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Default Extension="jpeg" ContentType="image/jpeg"/>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35932" w:rsidRDefault="00C35932" w:rsidP="00557DF4">
      <w:pPr>
        <w:pStyle w:val="Heading1"/>
        <w:spacing w:before="108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20.05pt;margin-top:-20.2pt;width:107.25pt;height:44.25pt;z-index:251655680;visibility:visible">
            <v:imagedata r:id="rId7" o:title=""/>
            <v:textbox style="mso-rotate-with-shape:t"/>
          </v:shape>
        </w:pict>
      </w:r>
      <w:r>
        <w:t>Virtual Learning Network Community</w:t>
      </w:r>
    </w:p>
    <w:p w:rsidR="00C35932" w:rsidRDefault="00C35932" w:rsidP="00557DF4"/>
    <w:p w:rsidR="00C35932" w:rsidRPr="00557DF4" w:rsidRDefault="00C35932" w:rsidP="00557DF4"/>
    <w:p w:rsidR="00C35932" w:rsidRDefault="00C35932" w:rsidP="00557DF4">
      <w:pPr>
        <w:jc w:val="center"/>
        <w:rPr>
          <w:b/>
          <w:sz w:val="36"/>
        </w:rPr>
      </w:pPr>
      <w:r w:rsidRPr="00557DF4">
        <w:rPr>
          <w:b/>
          <w:sz w:val="36"/>
        </w:rPr>
        <w:t>Business Plan</w:t>
      </w:r>
    </w:p>
    <w:p w:rsidR="00C35932" w:rsidRDefault="00C35932" w:rsidP="00557DF4">
      <w:pPr>
        <w:jc w:val="center"/>
        <w:rPr>
          <w:b/>
          <w:sz w:val="36"/>
        </w:rPr>
      </w:pPr>
    </w:p>
    <w:p w:rsidR="00C35932" w:rsidRPr="00557DF4" w:rsidRDefault="00C35932" w:rsidP="00557DF4">
      <w:pPr>
        <w:jc w:val="center"/>
        <w:rPr>
          <w:b/>
          <w:sz w:val="36"/>
        </w:rPr>
      </w:pPr>
      <w:r>
        <w:rPr>
          <w:b/>
          <w:sz w:val="36"/>
        </w:rPr>
        <w:t>2012</w:t>
      </w:r>
    </w:p>
    <w:p w:rsidR="00C35932" w:rsidRPr="00557DF4" w:rsidRDefault="00C35932" w:rsidP="00515CF8">
      <w:pPr>
        <w:rPr>
          <w:b/>
        </w:rPr>
      </w:pPr>
    </w:p>
    <w:p w:rsidR="00C35932" w:rsidRPr="00515CF8" w:rsidRDefault="00C35932" w:rsidP="00515CF8"/>
    <w:p w:rsidR="00C35932" w:rsidRPr="00515CF8" w:rsidRDefault="00C35932" w:rsidP="00515CF8"/>
    <w:p w:rsidR="00C35932" w:rsidRPr="00515CF8" w:rsidRDefault="00C35932" w:rsidP="00515CF8"/>
    <w:p w:rsidR="00C35932" w:rsidRPr="00515CF8" w:rsidRDefault="00C35932" w:rsidP="00515CF8"/>
    <w:p w:rsidR="00C35932" w:rsidRPr="00515CF8" w:rsidRDefault="00C35932" w:rsidP="00515CF8"/>
    <w:p w:rsidR="00C35932" w:rsidRPr="00515CF8" w:rsidRDefault="00C35932" w:rsidP="00515CF8"/>
    <w:p w:rsidR="00C35932" w:rsidRPr="00515CF8" w:rsidRDefault="00C35932" w:rsidP="00515CF8"/>
    <w:p w:rsidR="00C35932" w:rsidRPr="00515CF8" w:rsidRDefault="00C35932" w:rsidP="00515CF8"/>
    <w:p w:rsidR="00C35932" w:rsidRPr="00515CF8" w:rsidRDefault="00C35932" w:rsidP="00515CF8">
      <w:pPr>
        <w:pStyle w:val="Address"/>
        <w:rPr>
          <w:b/>
        </w:rPr>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515CF8" w:rsidRDefault="00C35932" w:rsidP="00515CF8">
      <w:pPr>
        <w:pStyle w:val="Pageheading"/>
      </w:pPr>
    </w:p>
    <w:p w:rsidR="00C35932" w:rsidRPr="00C35BA3" w:rsidRDefault="00C35932" w:rsidP="00B54700">
      <w:pPr>
        <w:pStyle w:val="Pageheading"/>
        <w:jc w:val="center"/>
        <w:rPr>
          <w:color w:val="33CC33"/>
        </w:rPr>
      </w:pPr>
      <w:hyperlink r:id="rId8" w:history="1">
        <w:r w:rsidRPr="00B54700">
          <w:rPr>
            <w:color w:val="0000FF"/>
            <w:sz w:val="24"/>
          </w:rPr>
          <w:fldChar w:fldCharType="begin" w:fldLock="1"/>
        </w:r>
        <w:r w:rsidRPr="00B54700">
          <w:rPr>
            <w:color w:val="0000FF"/>
            <w:sz w:val="24"/>
          </w:rPr>
          <w:instrText xml:space="preserve"> </w:instrText>
        </w:r>
        <w:r>
          <w:rPr>
            <w:color w:val="0000FF"/>
            <w:sz w:val="24"/>
          </w:rPr>
          <w:instrText>INCLUDEPICTURE</w:instrText>
        </w:r>
        <w:r w:rsidRPr="00B54700">
          <w:rPr>
            <w:color w:val="0000FF"/>
            <w:sz w:val="24"/>
          </w:rPr>
          <w:instrText xml:space="preserve"> "http://i.creativecommons.org/l/by-nc-sa/3.0/nz/88x31.png" \* MERGEFORMATINET </w:instrText>
        </w:r>
        <w:r w:rsidRPr="00B54700">
          <w:rPr>
            <w:color w:val="0000FF"/>
            <w:sz w:val="24"/>
          </w:rPr>
          <w:fldChar w:fldCharType="separate"/>
        </w:r>
        <w:r w:rsidRPr="00B54700">
          <w:rPr>
            <w:color w:val="0000FF"/>
            <w:sz w:val="24"/>
          </w:rPr>
          <w:pict>
            <v:shape id="_x0000_i1025" type="#_x0000_t75" alt="Creative Commons License" href="http://creativecommons.org/licenses/by-nc-sa/3.0/nz/" style="width:88pt;height:31pt" o:button="t">
              <v:imagedata r:id="rId9" r:href="rId10"/>
            </v:shape>
          </w:pict>
        </w:r>
        <w:r w:rsidRPr="00B54700">
          <w:rPr>
            <w:color w:val="0000FF"/>
            <w:sz w:val="24"/>
          </w:rPr>
          <w:fldChar w:fldCharType="end"/>
        </w:r>
      </w:hyperlink>
      <w:r w:rsidRPr="00B54700">
        <w:rPr>
          <w:sz w:val="24"/>
        </w:rPr>
        <w:br/>
        <w:t>This work is licensed under a</w:t>
      </w:r>
      <w:r w:rsidRPr="00B54700">
        <w:rPr>
          <w:sz w:val="24"/>
        </w:rPr>
        <w:br/>
        <w:t xml:space="preserve"> </w:t>
      </w:r>
      <w:hyperlink r:id="rId11" w:history="1">
        <w:r w:rsidRPr="00B54700">
          <w:rPr>
            <w:rStyle w:val="Hyperlink"/>
            <w:rFonts w:cs="Arial"/>
            <w:sz w:val="24"/>
          </w:rPr>
          <w:t xml:space="preserve">Creative Commons Attribution-NonCommercial-ShareAlike 3.0 </w:t>
        </w:r>
        <w:r w:rsidRPr="00B54700">
          <w:rPr>
            <w:rStyle w:val="Hyperlink"/>
            <w:rFonts w:cs="Arial"/>
            <w:sz w:val="24"/>
          </w:rPr>
          <w:br/>
          <w:t>New Zealand License</w:t>
        </w:r>
      </w:hyperlink>
      <w:r w:rsidRPr="00B54700">
        <w:rPr>
          <w:sz w:val="24"/>
        </w:rPr>
        <w:t>.</w:t>
      </w:r>
      <w:r w:rsidRPr="00515CF8">
        <w:br w:type="page"/>
      </w:r>
      <w:r w:rsidRPr="00C35BA3">
        <w:rPr>
          <w:color w:val="33CC33"/>
        </w:rPr>
        <w:t>Contents</w:t>
      </w:r>
    </w:p>
    <w:p w:rsidR="00C35932" w:rsidRPr="00154F21" w:rsidRDefault="00C35932" w:rsidP="00515CF8">
      <w:pPr>
        <w:pStyle w:val="Indexsectionheading"/>
        <w:rPr>
          <w:color w:val="548DD4"/>
        </w:rPr>
      </w:pPr>
      <w:r w:rsidRPr="00C35BA3">
        <w:rPr>
          <w:color w:val="33CC33"/>
        </w:rPr>
        <w:t xml:space="preserve">1. Business </w:t>
      </w:r>
      <w:r>
        <w:rPr>
          <w:color w:val="33CC33"/>
        </w:rPr>
        <w:t xml:space="preserve"> Overview</w:t>
      </w:r>
      <w:r w:rsidRPr="00154F21">
        <w:rPr>
          <w:color w:val="548DD4"/>
        </w:rPr>
        <w:tab/>
      </w:r>
    </w:p>
    <w:p w:rsidR="00C35932" w:rsidRPr="00712A21" w:rsidRDefault="00C35932" w:rsidP="00FF4AD4">
      <w:pPr>
        <w:pStyle w:val="Indexpageref"/>
        <w:rPr>
          <w:color w:val="0F243E"/>
          <w:sz w:val="20"/>
        </w:rPr>
      </w:pPr>
      <w:r w:rsidRPr="00712A21">
        <w:rPr>
          <w:color w:val="0F243E"/>
          <w:sz w:val="20"/>
        </w:rPr>
        <w:t>Introduction</w:t>
      </w:r>
    </w:p>
    <w:p w:rsidR="00C35932" w:rsidRPr="00712A21" w:rsidRDefault="00C35932" w:rsidP="00FF4AD4">
      <w:pPr>
        <w:pStyle w:val="Indexpageref"/>
        <w:rPr>
          <w:color w:val="0F243E"/>
          <w:sz w:val="20"/>
        </w:rPr>
      </w:pPr>
      <w:r w:rsidRPr="00712A21">
        <w:rPr>
          <w:color w:val="0F243E"/>
          <w:sz w:val="20"/>
        </w:rPr>
        <w:t>Vision</w:t>
      </w:r>
    </w:p>
    <w:p w:rsidR="00C35932" w:rsidRPr="00712A21" w:rsidRDefault="00C35932" w:rsidP="00FF4AD4">
      <w:pPr>
        <w:pStyle w:val="Indexpageref"/>
        <w:rPr>
          <w:color w:val="0F243E"/>
          <w:sz w:val="20"/>
        </w:rPr>
      </w:pPr>
      <w:r w:rsidRPr="00712A21">
        <w:rPr>
          <w:color w:val="0F243E"/>
          <w:sz w:val="20"/>
        </w:rPr>
        <w:t>Core Values</w:t>
      </w:r>
    </w:p>
    <w:p w:rsidR="00C35932" w:rsidRPr="00712A21" w:rsidRDefault="00C35932" w:rsidP="00FF4AD4">
      <w:pPr>
        <w:pStyle w:val="Indexpageref"/>
        <w:rPr>
          <w:color w:val="0F243E"/>
          <w:sz w:val="20"/>
        </w:rPr>
      </w:pPr>
      <w:r w:rsidRPr="00712A21">
        <w:rPr>
          <w:color w:val="0F243E"/>
          <w:sz w:val="20"/>
        </w:rPr>
        <w:t>Purpose</w:t>
      </w:r>
    </w:p>
    <w:p w:rsidR="00C35932" w:rsidRPr="00712A21" w:rsidRDefault="00C35932" w:rsidP="00FF4AD4">
      <w:pPr>
        <w:pStyle w:val="Indexpageref"/>
        <w:rPr>
          <w:color w:val="0F243E"/>
          <w:sz w:val="20"/>
        </w:rPr>
      </w:pPr>
      <w:r w:rsidRPr="00712A21">
        <w:rPr>
          <w:color w:val="0F243E"/>
          <w:sz w:val="20"/>
        </w:rPr>
        <w:t>Value Proposition</w:t>
      </w:r>
    </w:p>
    <w:p w:rsidR="00C35932" w:rsidRPr="00712A21" w:rsidRDefault="00C35932" w:rsidP="00FF4AD4">
      <w:pPr>
        <w:pStyle w:val="Indexpageref"/>
        <w:rPr>
          <w:color w:val="0F243E"/>
          <w:sz w:val="20"/>
        </w:rPr>
      </w:pPr>
      <w:r w:rsidRPr="00712A21">
        <w:rPr>
          <w:color w:val="0F243E"/>
          <w:sz w:val="20"/>
        </w:rPr>
        <w:t>Competitive advantage</w:t>
      </w:r>
    </w:p>
    <w:p w:rsidR="00C35932" w:rsidRPr="00712A21" w:rsidRDefault="00C35932" w:rsidP="00FF4AD4">
      <w:pPr>
        <w:pStyle w:val="Indexpageref"/>
        <w:rPr>
          <w:color w:val="0F243E"/>
          <w:sz w:val="20"/>
        </w:rPr>
      </w:pPr>
      <w:r w:rsidRPr="00712A21">
        <w:rPr>
          <w:color w:val="0F243E"/>
          <w:sz w:val="20"/>
        </w:rPr>
        <w:t>Growth pathways</w:t>
      </w:r>
    </w:p>
    <w:p w:rsidR="00C35932" w:rsidRDefault="00C35932" w:rsidP="00477A6A">
      <w:pPr>
        <w:pStyle w:val="Indexsectionheading"/>
        <w:rPr>
          <w:color w:val="33CC33"/>
        </w:rPr>
      </w:pPr>
      <w:r>
        <w:rPr>
          <w:color w:val="33CC33"/>
        </w:rPr>
        <w:t>2</w:t>
      </w:r>
      <w:r w:rsidRPr="00C35BA3">
        <w:rPr>
          <w:color w:val="33CC33"/>
        </w:rPr>
        <w:t>. SWOT analysis</w:t>
      </w:r>
    </w:p>
    <w:p w:rsidR="00C35932" w:rsidRPr="00C35BA3" w:rsidRDefault="00C35932" w:rsidP="00C35BA3">
      <w:pPr>
        <w:pStyle w:val="Indexsectionheading"/>
        <w:rPr>
          <w:color w:val="33CC33"/>
        </w:rPr>
      </w:pPr>
      <w:r>
        <w:rPr>
          <w:color w:val="33CC33"/>
        </w:rPr>
        <w:t>3</w:t>
      </w:r>
      <w:r w:rsidRPr="00C35BA3">
        <w:rPr>
          <w:color w:val="33CC33"/>
        </w:rPr>
        <w:t xml:space="preserve">. </w:t>
      </w:r>
      <w:r>
        <w:rPr>
          <w:color w:val="33CC33"/>
        </w:rPr>
        <w:t>Strategic Directions</w:t>
      </w:r>
    </w:p>
    <w:p w:rsidR="00C35932" w:rsidRPr="00C35BA3" w:rsidRDefault="00C35932" w:rsidP="00FF4AD4">
      <w:pPr>
        <w:pStyle w:val="Indexsectionheading"/>
        <w:rPr>
          <w:color w:val="33CC33"/>
        </w:rPr>
      </w:pPr>
      <w:r w:rsidRPr="00C35BA3">
        <w:rPr>
          <w:color w:val="33CC33"/>
        </w:rPr>
        <w:t>4. Structure</w:t>
      </w:r>
    </w:p>
    <w:p w:rsidR="00C35932" w:rsidRPr="00C35BA3" w:rsidRDefault="00C35932" w:rsidP="00FF4AD4">
      <w:pPr>
        <w:pStyle w:val="Indexsectionheading"/>
        <w:rPr>
          <w:color w:val="33CC33"/>
        </w:rPr>
      </w:pPr>
      <w:r w:rsidRPr="00C35BA3">
        <w:rPr>
          <w:color w:val="33CC33"/>
        </w:rPr>
        <w:t>5. Funding</w:t>
      </w:r>
    </w:p>
    <w:p w:rsidR="00C35932" w:rsidRPr="00712A21" w:rsidRDefault="00C35932" w:rsidP="00FF4AD4">
      <w:pPr>
        <w:pStyle w:val="Indexpageref"/>
        <w:rPr>
          <w:color w:val="0F243E"/>
          <w:sz w:val="20"/>
        </w:rPr>
      </w:pPr>
      <w:r w:rsidRPr="00712A21">
        <w:rPr>
          <w:color w:val="0F243E"/>
          <w:sz w:val="20"/>
        </w:rPr>
        <w:t>Funding Model</w:t>
      </w:r>
    </w:p>
    <w:p w:rsidR="00C35932" w:rsidRPr="00712A21" w:rsidRDefault="00C35932" w:rsidP="00FF4AD4">
      <w:pPr>
        <w:pStyle w:val="Indexpageref"/>
        <w:rPr>
          <w:color w:val="548DD4"/>
          <w:sz w:val="20"/>
        </w:rPr>
      </w:pPr>
      <w:r w:rsidRPr="00712A21">
        <w:rPr>
          <w:color w:val="0F243E"/>
          <w:sz w:val="20"/>
        </w:rPr>
        <w:t>Profit and Loss forecast</w:t>
      </w:r>
    </w:p>
    <w:p w:rsidR="00C35932" w:rsidRPr="00C35BA3" w:rsidRDefault="00C35932" w:rsidP="00FF4AD4">
      <w:pPr>
        <w:pStyle w:val="Indexsectionheading"/>
        <w:rPr>
          <w:color w:val="33CC33"/>
        </w:rPr>
      </w:pPr>
      <w:r w:rsidRPr="00C35BA3">
        <w:rPr>
          <w:color w:val="33CC33"/>
        </w:rPr>
        <w:t>6. Summary</w:t>
      </w:r>
    </w:p>
    <w:p w:rsidR="00C35932" w:rsidRPr="00515CF8" w:rsidRDefault="00C35932" w:rsidP="00515CF8">
      <w:pPr>
        <w:pStyle w:val="Pageheading"/>
      </w:pPr>
      <w:r w:rsidRPr="00515CF8">
        <w:br w:type="page"/>
      </w:r>
      <w:r w:rsidRPr="00DC1A1E">
        <w:rPr>
          <w:color w:val="33CC33"/>
        </w:rPr>
        <w:t xml:space="preserve">1. Business overview </w:t>
      </w:r>
    </w:p>
    <w:p w:rsidR="00C35932" w:rsidRPr="00C35BA3" w:rsidRDefault="00C35932" w:rsidP="00477A6A">
      <w:pPr>
        <w:pStyle w:val="Heading2"/>
        <w:ind w:left="0"/>
        <w:rPr>
          <w:color w:val="33CC33"/>
        </w:rPr>
      </w:pPr>
      <w:r w:rsidRPr="00C35BA3">
        <w:rPr>
          <w:color w:val="33CC33"/>
        </w:rPr>
        <w:t>Introduction</w:t>
      </w:r>
    </w:p>
    <w:p w:rsidR="00C35932" w:rsidRPr="004B5EFF" w:rsidRDefault="00C35932" w:rsidP="002F4EC4">
      <w:pPr>
        <w:rPr>
          <w:sz w:val="20"/>
        </w:rPr>
      </w:pPr>
      <w:r w:rsidRPr="004B5EFF">
        <w:rPr>
          <w:sz w:val="20"/>
        </w:rPr>
        <w:t>The Virtual Learning Network Community (VLNC) is a charitable trust set up in April 2010 to provide a formal structure for what had previously been a loose collaboration of schools and clusters, which had grown ‘o</w:t>
      </w:r>
      <w:r>
        <w:rPr>
          <w:sz w:val="20"/>
        </w:rPr>
        <w:t>rganically’ over the last ten</w:t>
      </w:r>
      <w:r w:rsidRPr="004B5EFF">
        <w:rPr>
          <w:sz w:val="20"/>
        </w:rPr>
        <w:t xml:space="preserve"> </w:t>
      </w:r>
      <w:r>
        <w:rPr>
          <w:sz w:val="20"/>
        </w:rPr>
        <w:t>to eleven years from twelve</w:t>
      </w:r>
      <w:r w:rsidRPr="004B5EFF">
        <w:rPr>
          <w:sz w:val="20"/>
        </w:rPr>
        <w:t xml:space="preserve"> schools in the OtagoNet cluster in 2002</w:t>
      </w:r>
      <w:r>
        <w:rPr>
          <w:sz w:val="20"/>
        </w:rPr>
        <w:t xml:space="preserve"> to over two hundred</w:t>
      </w:r>
      <w:r w:rsidRPr="004B5EFF">
        <w:rPr>
          <w:sz w:val="20"/>
        </w:rPr>
        <w:t xml:space="preserve"> schools nationally, providing for over 1500 students (2010). The VLN-C Council is the formally constituted body that provides governance and strategic oversight of the Virtual Learning Network Community</w:t>
      </w:r>
    </w:p>
    <w:p w:rsidR="00C35932" w:rsidRPr="004B5EFF" w:rsidRDefault="00C35932" w:rsidP="002F4EC4">
      <w:pPr>
        <w:rPr>
          <w:sz w:val="20"/>
        </w:rPr>
      </w:pPr>
      <w:r w:rsidRPr="004B5EFF">
        <w:rPr>
          <w:sz w:val="20"/>
        </w:rPr>
        <w:t>.</w:t>
      </w:r>
    </w:p>
    <w:p w:rsidR="00C35932" w:rsidRPr="004B5EFF" w:rsidRDefault="00C35932" w:rsidP="002F4EC4">
      <w:pPr>
        <w:rPr>
          <w:sz w:val="20"/>
        </w:rPr>
      </w:pPr>
      <w:r w:rsidRPr="004B5EFF">
        <w:rPr>
          <w:sz w:val="20"/>
        </w:rPr>
        <w:t>While the organisation is in its infancy, its members have a wealth of knowledge and experience in online learning. It is this accumulated wisdom and expertise of the VLN-C members, plus the commitment to collaboration and reciprocity that make this community unique within the education sector of New Zealand</w:t>
      </w:r>
      <w:bookmarkStart w:id="0" w:name="id.e7716edf91d6"/>
      <w:bookmarkEnd w:id="0"/>
      <w:r w:rsidRPr="004B5EFF">
        <w:rPr>
          <w:sz w:val="20"/>
        </w:rPr>
        <w:t>.</w:t>
      </w:r>
    </w:p>
    <w:p w:rsidR="00C35932" w:rsidRPr="004B5EFF" w:rsidRDefault="00C35932" w:rsidP="002F4EC4">
      <w:pPr>
        <w:rPr>
          <w:sz w:val="20"/>
        </w:rPr>
      </w:pPr>
    </w:p>
    <w:p w:rsidR="00C35932" w:rsidRPr="00C35BA3" w:rsidRDefault="00C35932" w:rsidP="008C69A4">
      <w:pPr>
        <w:spacing w:after="120"/>
        <w:rPr>
          <w:b/>
          <w:color w:val="33CC33"/>
          <w:sz w:val="24"/>
        </w:rPr>
      </w:pPr>
      <w:r w:rsidRPr="00C35BA3">
        <w:rPr>
          <w:b/>
          <w:color w:val="33CC33"/>
          <w:sz w:val="24"/>
        </w:rPr>
        <w:t>VLNC – Vision</w:t>
      </w:r>
    </w:p>
    <w:p w:rsidR="00C35932" w:rsidRPr="004B5EFF" w:rsidRDefault="00C35932" w:rsidP="008C69A4">
      <w:pPr>
        <w:rPr>
          <w:rFonts w:eastAsia="Times New Roman" w:cs="Arial"/>
          <w:color w:val="000000"/>
          <w:sz w:val="20"/>
          <w:lang w:val="en-NZ" w:eastAsia="en-NZ"/>
        </w:rPr>
      </w:pPr>
      <w:r w:rsidRPr="004B5EFF">
        <w:rPr>
          <w:rFonts w:cs="Arial"/>
          <w:sz w:val="20"/>
        </w:rPr>
        <w:t>The Virtual Learning Network Community is committed to educational transformation across the New Zealand education system, and the adoption of 21st century learning practices which are flexible, individualised and multi-mod</w:t>
      </w:r>
      <w:r>
        <w:rPr>
          <w:rFonts w:cs="Arial"/>
          <w:sz w:val="20"/>
        </w:rPr>
        <w:t>a</w:t>
      </w:r>
      <w:r w:rsidRPr="004B5EFF">
        <w:rPr>
          <w:rFonts w:cs="Arial"/>
          <w:sz w:val="20"/>
        </w:rPr>
        <w:t xml:space="preserve">l.  </w:t>
      </w:r>
      <w:r w:rsidRPr="004B5EFF">
        <w:rPr>
          <w:rFonts w:eastAsia="Times New Roman" w:cs="Arial"/>
          <w:color w:val="000000"/>
          <w:sz w:val="20"/>
          <w:lang w:val="en-NZ" w:eastAsia="en-NZ"/>
        </w:rPr>
        <w:t xml:space="preserve">It is committed to ensuring ALL learners have access to a quality, public education: </w:t>
      </w:r>
    </w:p>
    <w:p w:rsidR="00C35932" w:rsidRPr="00C35BA3" w:rsidRDefault="00C35932" w:rsidP="00F535AE">
      <w:pPr>
        <w:pStyle w:val="Heading2"/>
        <w:ind w:left="0"/>
        <w:rPr>
          <w:color w:val="33CC33"/>
        </w:rPr>
      </w:pPr>
      <w:r>
        <w:rPr>
          <w:color w:val="33CC33"/>
        </w:rPr>
        <w:t xml:space="preserve">VLNC - </w:t>
      </w:r>
      <w:r w:rsidRPr="00C35BA3">
        <w:rPr>
          <w:color w:val="33CC33"/>
        </w:rPr>
        <w:t>Core values</w:t>
      </w:r>
    </w:p>
    <w:p w:rsidR="00C35932" w:rsidRDefault="00C35932" w:rsidP="00F535AE">
      <w:pPr>
        <w:pStyle w:val="ListParagraph"/>
        <w:numPr>
          <w:ilvl w:val="0"/>
          <w:numId w:val="23"/>
        </w:numPr>
        <w:ind w:left="426" w:hanging="426"/>
        <w:rPr>
          <w:sz w:val="20"/>
        </w:rPr>
      </w:pPr>
      <w:r>
        <w:rPr>
          <w:sz w:val="20"/>
        </w:rPr>
        <w:t>Learner centred</w:t>
      </w:r>
    </w:p>
    <w:p w:rsidR="00C35932" w:rsidRDefault="00C35932" w:rsidP="00F535AE">
      <w:pPr>
        <w:pStyle w:val="ListParagraph"/>
        <w:numPr>
          <w:ilvl w:val="0"/>
          <w:numId w:val="23"/>
        </w:numPr>
        <w:ind w:left="426" w:hanging="426"/>
        <w:rPr>
          <w:sz w:val="20"/>
        </w:rPr>
      </w:pPr>
      <w:r>
        <w:rPr>
          <w:sz w:val="20"/>
        </w:rPr>
        <w:t>Interdependence. A network of networks</w:t>
      </w:r>
    </w:p>
    <w:p w:rsidR="00C35932" w:rsidRPr="004B5EFF" w:rsidRDefault="00C35932" w:rsidP="00F535AE">
      <w:pPr>
        <w:pStyle w:val="ListParagraph"/>
        <w:numPr>
          <w:ilvl w:val="0"/>
          <w:numId w:val="23"/>
        </w:numPr>
        <w:ind w:left="426" w:hanging="426"/>
        <w:rPr>
          <w:sz w:val="20"/>
        </w:rPr>
      </w:pPr>
      <w:r w:rsidRPr="004B5EFF">
        <w:rPr>
          <w:sz w:val="20"/>
        </w:rPr>
        <w:t>Reciprocity</w:t>
      </w:r>
      <w:r>
        <w:rPr>
          <w:sz w:val="20"/>
        </w:rPr>
        <w:t>, Community and Collaboration</w:t>
      </w:r>
    </w:p>
    <w:p w:rsidR="00C35932" w:rsidRPr="004B5EFF" w:rsidRDefault="00C35932" w:rsidP="00F535AE">
      <w:pPr>
        <w:pStyle w:val="ListParagraph"/>
        <w:numPr>
          <w:ilvl w:val="0"/>
          <w:numId w:val="23"/>
        </w:numPr>
        <w:ind w:left="426" w:hanging="426"/>
        <w:rPr>
          <w:sz w:val="20"/>
        </w:rPr>
      </w:pPr>
      <w:r w:rsidRPr="004B5EFF">
        <w:rPr>
          <w:sz w:val="20"/>
        </w:rPr>
        <w:t>Knowledge building and knowledge sharing.</w:t>
      </w:r>
    </w:p>
    <w:p w:rsidR="00C35932" w:rsidRPr="00C35BA3" w:rsidRDefault="00C35932" w:rsidP="00F535AE">
      <w:pPr>
        <w:spacing w:before="100" w:beforeAutospacing="1" w:after="120"/>
        <w:textAlignment w:val="baseline"/>
        <w:rPr>
          <w:rFonts w:ascii="Verdana" w:hAnsi="Verdana"/>
          <w:color w:val="33CC33"/>
          <w:sz w:val="20"/>
          <w:lang w:val="en-NZ" w:eastAsia="en-NZ"/>
        </w:rPr>
      </w:pPr>
      <w:r w:rsidRPr="00C35BA3">
        <w:rPr>
          <w:b/>
          <w:color w:val="33CC33"/>
          <w:sz w:val="24"/>
        </w:rPr>
        <w:t>VLNC – Purpose</w:t>
      </w:r>
    </w:p>
    <w:p w:rsidR="00C35932" w:rsidRPr="004B5EFF" w:rsidRDefault="00C35932" w:rsidP="00611432">
      <w:pPr>
        <w:spacing w:before="100" w:after="80"/>
        <w:ind w:right="571"/>
        <w:rPr>
          <w:i/>
          <w:iCs/>
          <w:sz w:val="20"/>
        </w:rPr>
      </w:pPr>
      <w:r w:rsidRPr="004B5EFF">
        <w:rPr>
          <w:i/>
          <w:iCs/>
          <w:sz w:val="20"/>
        </w:rPr>
        <w:t xml:space="preserve">The purpose of the VLN Community is to facilitate and support coherent organisation of educational activities, within and across ‘Communities of Schools’ (CoSs), which promote the vision and values of the Virtual Learning Network Community Charter. </w:t>
      </w:r>
    </w:p>
    <w:p w:rsidR="00C35932" w:rsidRPr="004B5EFF" w:rsidRDefault="00C35932" w:rsidP="00611432">
      <w:pPr>
        <w:spacing w:before="100" w:after="80"/>
        <w:ind w:right="571"/>
        <w:rPr>
          <w:i/>
          <w:iCs/>
          <w:sz w:val="20"/>
        </w:rPr>
      </w:pPr>
      <w:r w:rsidRPr="004B5EFF">
        <w:rPr>
          <w:i/>
          <w:iCs/>
          <w:sz w:val="20"/>
        </w:rPr>
        <w:t xml:space="preserve">In particular the VLN Community will, through its members and the council : </w:t>
      </w:r>
    </w:p>
    <w:p w:rsidR="00C35932" w:rsidRPr="004B5EFF" w:rsidRDefault="00C35932" w:rsidP="00557DF4">
      <w:pPr>
        <w:tabs>
          <w:tab w:val="left" w:pos="567"/>
        </w:tabs>
        <w:spacing w:before="100" w:after="80"/>
        <w:ind w:left="567" w:right="571" w:hanging="567"/>
        <w:jc w:val="both"/>
        <w:rPr>
          <w:i/>
          <w:iCs/>
          <w:sz w:val="20"/>
        </w:rPr>
      </w:pPr>
      <w:r w:rsidRPr="004B5EFF">
        <w:rPr>
          <w:i/>
          <w:iCs/>
          <w:sz w:val="20"/>
        </w:rPr>
        <w:t>2.1</w:t>
      </w:r>
      <w:r w:rsidRPr="004B5EFF">
        <w:rPr>
          <w:i/>
          <w:iCs/>
          <w:sz w:val="20"/>
        </w:rPr>
        <w:tab/>
        <w:t>facilitate national level </w:t>
      </w:r>
      <w:r w:rsidRPr="004B5EFF">
        <w:rPr>
          <w:b/>
          <w:bCs/>
          <w:i/>
          <w:iCs/>
          <w:sz w:val="20"/>
        </w:rPr>
        <w:t>educational activities</w:t>
      </w:r>
      <w:r w:rsidRPr="004B5EFF">
        <w:rPr>
          <w:i/>
          <w:iCs/>
          <w:sz w:val="20"/>
        </w:rPr>
        <w:t xml:space="preserve">; </w:t>
      </w:r>
    </w:p>
    <w:p w:rsidR="00C35932" w:rsidRPr="004B5EFF" w:rsidRDefault="00C35932" w:rsidP="00557DF4">
      <w:pPr>
        <w:tabs>
          <w:tab w:val="left" w:pos="567"/>
        </w:tabs>
        <w:spacing w:before="100" w:after="80"/>
        <w:ind w:left="567" w:right="571" w:hanging="567"/>
        <w:jc w:val="both"/>
        <w:rPr>
          <w:i/>
          <w:iCs/>
          <w:sz w:val="20"/>
        </w:rPr>
      </w:pPr>
      <w:r w:rsidRPr="004B5EFF">
        <w:rPr>
          <w:i/>
          <w:iCs/>
          <w:sz w:val="20"/>
        </w:rPr>
        <w:t>2.2</w:t>
      </w:r>
      <w:r w:rsidRPr="004B5EFF">
        <w:rPr>
          <w:i/>
          <w:iCs/>
          <w:sz w:val="20"/>
        </w:rPr>
        <w:tab/>
        <w:t>provide national level ‘</w:t>
      </w:r>
      <w:r w:rsidRPr="004B5EFF">
        <w:rPr>
          <w:b/>
          <w:bCs/>
          <w:i/>
          <w:iCs/>
          <w:sz w:val="20"/>
        </w:rPr>
        <w:t>voice’/advocacy for CoSs </w:t>
      </w:r>
      <w:r w:rsidRPr="004B5EFF">
        <w:rPr>
          <w:i/>
          <w:iCs/>
          <w:sz w:val="20"/>
        </w:rPr>
        <w:t xml:space="preserve">and build the institutional recognition; </w:t>
      </w:r>
    </w:p>
    <w:p w:rsidR="00C35932" w:rsidRPr="004B5EFF" w:rsidRDefault="00C35932" w:rsidP="00557DF4">
      <w:pPr>
        <w:tabs>
          <w:tab w:val="left" w:pos="567"/>
        </w:tabs>
        <w:spacing w:before="100" w:after="80"/>
        <w:ind w:left="567" w:right="571" w:hanging="567"/>
        <w:jc w:val="both"/>
        <w:rPr>
          <w:i/>
          <w:iCs/>
          <w:sz w:val="20"/>
        </w:rPr>
      </w:pPr>
      <w:r w:rsidRPr="004B5EFF">
        <w:rPr>
          <w:i/>
          <w:iCs/>
          <w:sz w:val="20"/>
        </w:rPr>
        <w:t>2.3</w:t>
      </w:r>
      <w:r w:rsidRPr="004B5EFF">
        <w:rPr>
          <w:i/>
          <w:iCs/>
          <w:sz w:val="20"/>
        </w:rPr>
        <w:tab/>
      </w:r>
      <w:r w:rsidRPr="004B5EFF">
        <w:rPr>
          <w:b/>
          <w:bCs/>
          <w:i/>
          <w:iCs/>
          <w:sz w:val="20"/>
        </w:rPr>
        <w:t>address issues</w:t>
      </w:r>
      <w:r w:rsidRPr="004B5EFF">
        <w:rPr>
          <w:i/>
          <w:iCs/>
          <w:sz w:val="20"/>
        </w:rPr>
        <w:t xml:space="preserve"> of the immediate &amp; longer term sustainability of CoSs; </w:t>
      </w:r>
    </w:p>
    <w:p w:rsidR="00C35932" w:rsidRPr="004B5EFF" w:rsidRDefault="00C35932" w:rsidP="00557DF4">
      <w:pPr>
        <w:tabs>
          <w:tab w:val="left" w:pos="567"/>
        </w:tabs>
        <w:spacing w:before="100" w:after="80"/>
        <w:ind w:left="567" w:right="571" w:hanging="567"/>
        <w:jc w:val="both"/>
        <w:rPr>
          <w:i/>
          <w:iCs/>
          <w:sz w:val="20"/>
        </w:rPr>
      </w:pPr>
      <w:r w:rsidRPr="004B5EFF">
        <w:rPr>
          <w:i/>
          <w:iCs/>
          <w:sz w:val="20"/>
        </w:rPr>
        <w:t>2.4</w:t>
      </w:r>
      <w:r w:rsidRPr="004B5EFF">
        <w:rPr>
          <w:i/>
          <w:iCs/>
          <w:sz w:val="20"/>
        </w:rPr>
        <w:tab/>
        <w:t>assume joint ownership and responsibility of ongoing </w:t>
      </w:r>
      <w:r w:rsidRPr="004B5EFF">
        <w:rPr>
          <w:b/>
          <w:bCs/>
          <w:i/>
          <w:iCs/>
          <w:sz w:val="20"/>
        </w:rPr>
        <w:t>development of the Virtual Learning Network sites and services,</w:t>
      </w:r>
      <w:r w:rsidRPr="004B5EFF">
        <w:rPr>
          <w:i/>
          <w:iCs/>
          <w:sz w:val="20"/>
        </w:rPr>
        <w:t> in line with any relevant contracts and/or memorandums of understanding in force at the time;</w:t>
      </w:r>
    </w:p>
    <w:p w:rsidR="00C35932" w:rsidRPr="004B5EFF" w:rsidRDefault="00C35932" w:rsidP="00557DF4">
      <w:pPr>
        <w:tabs>
          <w:tab w:val="left" w:pos="567"/>
        </w:tabs>
        <w:spacing w:before="100" w:after="80"/>
        <w:ind w:left="567" w:right="571" w:hanging="567"/>
        <w:jc w:val="both"/>
        <w:rPr>
          <w:i/>
          <w:iCs/>
          <w:sz w:val="20"/>
        </w:rPr>
      </w:pPr>
      <w:r w:rsidRPr="004B5EFF">
        <w:rPr>
          <w:i/>
          <w:iCs/>
          <w:sz w:val="20"/>
        </w:rPr>
        <w:t>2.5</w:t>
      </w:r>
      <w:r w:rsidRPr="004B5EFF">
        <w:rPr>
          <w:i/>
          <w:iCs/>
          <w:sz w:val="20"/>
        </w:rPr>
        <w:tab/>
        <w:t>f</w:t>
      </w:r>
      <w:r w:rsidRPr="004B5EFF">
        <w:rPr>
          <w:b/>
          <w:bCs/>
          <w:i/>
          <w:iCs/>
          <w:sz w:val="20"/>
        </w:rPr>
        <w:t>oster a culture of innovation &amp; knowledge building</w:t>
      </w:r>
      <w:r w:rsidRPr="004B5EFF">
        <w:rPr>
          <w:i/>
          <w:iCs/>
          <w:sz w:val="20"/>
        </w:rPr>
        <w:t xml:space="preserve"> which enhances and enriches learning; </w:t>
      </w:r>
    </w:p>
    <w:p w:rsidR="00C35932" w:rsidRPr="004B5EFF" w:rsidRDefault="00C35932" w:rsidP="00557DF4">
      <w:pPr>
        <w:tabs>
          <w:tab w:val="left" w:pos="567"/>
        </w:tabs>
        <w:spacing w:before="100" w:after="80"/>
        <w:ind w:left="567" w:right="571" w:hanging="567"/>
        <w:jc w:val="both"/>
        <w:rPr>
          <w:i/>
          <w:iCs/>
          <w:sz w:val="20"/>
        </w:rPr>
      </w:pPr>
      <w:r w:rsidRPr="004B5EFF">
        <w:rPr>
          <w:i/>
          <w:iCs/>
          <w:sz w:val="20"/>
        </w:rPr>
        <w:t>2.6</w:t>
      </w:r>
      <w:r w:rsidRPr="004B5EFF">
        <w:rPr>
          <w:i/>
          <w:iCs/>
          <w:sz w:val="20"/>
        </w:rPr>
        <w:tab/>
        <w:t>facilitate national and regional level </w:t>
      </w:r>
      <w:r w:rsidRPr="004B5EFF">
        <w:rPr>
          <w:b/>
          <w:bCs/>
          <w:i/>
          <w:iCs/>
          <w:sz w:val="20"/>
        </w:rPr>
        <w:t>collaboration and flow of ideas</w:t>
      </w:r>
      <w:r w:rsidRPr="004B5EFF">
        <w:rPr>
          <w:i/>
          <w:iCs/>
          <w:sz w:val="20"/>
        </w:rPr>
        <w:t xml:space="preserve"> in a coherent and effective way; </w:t>
      </w:r>
    </w:p>
    <w:p w:rsidR="00C35932" w:rsidRPr="004B5EFF" w:rsidRDefault="00C35932" w:rsidP="00557DF4">
      <w:pPr>
        <w:tabs>
          <w:tab w:val="left" w:pos="567"/>
        </w:tabs>
        <w:spacing w:before="100" w:after="80"/>
        <w:ind w:left="567" w:right="571" w:hanging="567"/>
        <w:jc w:val="both"/>
        <w:rPr>
          <w:i/>
          <w:iCs/>
          <w:sz w:val="20"/>
        </w:rPr>
      </w:pPr>
      <w:r w:rsidRPr="004B5EFF">
        <w:rPr>
          <w:i/>
          <w:iCs/>
          <w:sz w:val="20"/>
        </w:rPr>
        <w:t>2.7</w:t>
      </w:r>
      <w:r w:rsidRPr="004B5EFF">
        <w:rPr>
          <w:i/>
          <w:iCs/>
          <w:sz w:val="20"/>
        </w:rPr>
        <w:tab/>
      </w:r>
      <w:r w:rsidRPr="004B5EFF">
        <w:rPr>
          <w:b/>
          <w:bCs/>
          <w:i/>
          <w:iCs/>
          <w:sz w:val="20"/>
        </w:rPr>
        <w:t>facilitate/provide professional growth and mentoring</w:t>
      </w:r>
      <w:r w:rsidRPr="004B5EFF">
        <w:rPr>
          <w:i/>
          <w:iCs/>
          <w:sz w:val="20"/>
        </w:rPr>
        <w:t xml:space="preserve"> for eTeachers, </w:t>
      </w:r>
      <w:r>
        <w:rPr>
          <w:i/>
          <w:iCs/>
          <w:sz w:val="20"/>
        </w:rPr>
        <w:t xml:space="preserve">eDeans, </w:t>
      </w:r>
      <w:r w:rsidRPr="004B5EFF">
        <w:rPr>
          <w:i/>
          <w:iCs/>
          <w:sz w:val="20"/>
        </w:rPr>
        <w:t xml:space="preserve">CoS leadership and other VLNC members; and </w:t>
      </w:r>
    </w:p>
    <w:p w:rsidR="00C35932" w:rsidRPr="004B5EFF" w:rsidRDefault="00C35932" w:rsidP="00611432">
      <w:pPr>
        <w:tabs>
          <w:tab w:val="left" w:pos="567"/>
        </w:tabs>
        <w:spacing w:before="100" w:after="80"/>
        <w:ind w:left="567" w:right="571" w:hanging="567"/>
        <w:jc w:val="both"/>
        <w:rPr>
          <w:i/>
          <w:iCs/>
          <w:sz w:val="20"/>
        </w:rPr>
      </w:pPr>
      <w:r w:rsidRPr="004B5EFF">
        <w:rPr>
          <w:i/>
          <w:iCs/>
          <w:sz w:val="20"/>
        </w:rPr>
        <w:t>2.8</w:t>
      </w:r>
      <w:r w:rsidRPr="004B5EFF">
        <w:rPr>
          <w:i/>
          <w:iCs/>
          <w:sz w:val="20"/>
        </w:rPr>
        <w:tab/>
        <w:t>provide </w:t>
      </w:r>
      <w:r w:rsidRPr="004B5EFF">
        <w:rPr>
          <w:b/>
          <w:bCs/>
          <w:i/>
          <w:iCs/>
          <w:sz w:val="20"/>
        </w:rPr>
        <w:t>guidance &amp; support</w:t>
      </w:r>
      <w:r w:rsidRPr="004B5EFF">
        <w:rPr>
          <w:i/>
          <w:iCs/>
          <w:sz w:val="20"/>
        </w:rPr>
        <w:t xml:space="preserve"> role for CoSs (existing and emerging) and new schools. </w:t>
      </w:r>
    </w:p>
    <w:p w:rsidR="00C35932" w:rsidRPr="004B5EFF" w:rsidRDefault="00C35932" w:rsidP="00611432">
      <w:pPr>
        <w:spacing w:before="100" w:after="80"/>
        <w:ind w:right="573"/>
        <w:rPr>
          <w:iCs/>
          <w:sz w:val="20"/>
        </w:rPr>
      </w:pPr>
      <w:r w:rsidRPr="004B5EFF">
        <w:rPr>
          <w:iCs/>
          <w:sz w:val="20"/>
        </w:rPr>
        <w:t>In summary, The VLNC sees itself as an organisation that can provide the ‘matrix for growth’ and act as a ‘catalyst for educational transformation’, and to generally promote, develop, utilise and support educational services and resources across the New Zealand education system</w:t>
      </w:r>
    </w:p>
    <w:p w:rsidR="00C35932" w:rsidRDefault="00C35932">
      <w:pPr>
        <w:rPr>
          <w:b/>
          <w:color w:val="33CC33"/>
          <w:sz w:val="24"/>
        </w:rPr>
      </w:pPr>
      <w:r>
        <w:rPr>
          <w:b/>
          <w:color w:val="33CC33"/>
          <w:sz w:val="24"/>
        </w:rPr>
        <w:br w:type="page"/>
      </w:r>
    </w:p>
    <w:p w:rsidR="00C35932" w:rsidRPr="00C35BA3" w:rsidRDefault="00C35932" w:rsidP="00227162">
      <w:pPr>
        <w:spacing w:after="120"/>
        <w:rPr>
          <w:b/>
          <w:color w:val="33CC33"/>
          <w:sz w:val="24"/>
        </w:rPr>
      </w:pPr>
      <w:r w:rsidRPr="00C35BA3">
        <w:rPr>
          <w:b/>
          <w:color w:val="33CC33"/>
          <w:sz w:val="24"/>
        </w:rPr>
        <w:t>VLNC – Value Proposition</w:t>
      </w:r>
    </w:p>
    <w:p w:rsidR="00C35932" w:rsidRDefault="00C35932" w:rsidP="00D02B8B">
      <w:pPr>
        <w:pStyle w:val="ListParagraph"/>
        <w:numPr>
          <w:ilvl w:val="0"/>
          <w:numId w:val="20"/>
        </w:numPr>
        <w:ind w:left="426" w:hanging="426"/>
        <w:rPr>
          <w:iCs/>
          <w:sz w:val="20"/>
        </w:rPr>
      </w:pPr>
      <w:r>
        <w:rPr>
          <w:iCs/>
          <w:sz w:val="20"/>
        </w:rPr>
        <w:t xml:space="preserve">Curriculum breadth, student retention, teacher retention. The VLNC, </w:t>
      </w:r>
      <w:r>
        <w:rPr>
          <w:b/>
          <w:iCs/>
          <w:sz w:val="20"/>
        </w:rPr>
        <w:t>supported by</w:t>
      </w:r>
      <w:r w:rsidRPr="0021119F">
        <w:rPr>
          <w:b/>
          <w:iCs/>
          <w:sz w:val="20"/>
        </w:rPr>
        <w:t xml:space="preserve"> the MoE</w:t>
      </w:r>
      <w:r>
        <w:rPr>
          <w:iCs/>
          <w:sz w:val="20"/>
        </w:rPr>
        <w:t>, f</w:t>
      </w:r>
      <w:r w:rsidRPr="004B5EFF">
        <w:rPr>
          <w:iCs/>
          <w:sz w:val="20"/>
        </w:rPr>
        <w:t>acilitat</w:t>
      </w:r>
      <w:r>
        <w:rPr>
          <w:iCs/>
          <w:sz w:val="20"/>
        </w:rPr>
        <w:t>es</w:t>
      </w:r>
      <w:r w:rsidRPr="004B5EFF">
        <w:rPr>
          <w:iCs/>
          <w:sz w:val="20"/>
        </w:rPr>
        <w:t xml:space="preserve"> and provi</w:t>
      </w:r>
      <w:r>
        <w:rPr>
          <w:iCs/>
          <w:sz w:val="20"/>
        </w:rPr>
        <w:t>des</w:t>
      </w:r>
      <w:r w:rsidRPr="004B5EFF">
        <w:rPr>
          <w:iCs/>
          <w:sz w:val="20"/>
        </w:rPr>
        <w:t xml:space="preserve"> a national course brokerage system which expands the curriculum choice for students at member schools.</w:t>
      </w:r>
      <w:r>
        <w:rPr>
          <w:iCs/>
          <w:sz w:val="20"/>
        </w:rPr>
        <w:t xml:space="preserve"> Benefits include:</w:t>
      </w:r>
    </w:p>
    <w:p w:rsidR="00C35932" w:rsidRDefault="00C35932" w:rsidP="009B5C33">
      <w:pPr>
        <w:pStyle w:val="ListParagraph"/>
        <w:numPr>
          <w:ilvl w:val="1"/>
          <w:numId w:val="20"/>
        </w:numPr>
        <w:ind w:left="851" w:hanging="425"/>
        <w:rPr>
          <w:iCs/>
          <w:sz w:val="20"/>
        </w:rPr>
      </w:pPr>
      <w:r>
        <w:rPr>
          <w:iCs/>
          <w:sz w:val="20"/>
        </w:rPr>
        <w:t>Student retention.</w:t>
      </w:r>
    </w:p>
    <w:p w:rsidR="00C35932" w:rsidRDefault="00C35932" w:rsidP="009B5C33">
      <w:pPr>
        <w:pStyle w:val="ListParagraph"/>
        <w:numPr>
          <w:ilvl w:val="1"/>
          <w:numId w:val="20"/>
        </w:numPr>
        <w:ind w:left="851" w:hanging="425"/>
        <w:rPr>
          <w:iCs/>
          <w:sz w:val="20"/>
        </w:rPr>
      </w:pPr>
      <w:r>
        <w:rPr>
          <w:iCs/>
          <w:sz w:val="20"/>
        </w:rPr>
        <w:t>Teacher retention as teachers are able to teach senior classes that would not be viable under a traditional school system.</w:t>
      </w:r>
    </w:p>
    <w:p w:rsidR="00C35932" w:rsidRPr="004B5EFF" w:rsidRDefault="00C35932" w:rsidP="009B5C33">
      <w:pPr>
        <w:pStyle w:val="ListParagraph"/>
        <w:numPr>
          <w:ilvl w:val="1"/>
          <w:numId w:val="20"/>
        </w:numPr>
        <w:ind w:left="851" w:hanging="425"/>
        <w:rPr>
          <w:iCs/>
          <w:sz w:val="20"/>
        </w:rPr>
      </w:pPr>
      <w:r>
        <w:rPr>
          <w:iCs/>
          <w:sz w:val="20"/>
        </w:rPr>
        <w:t>Flexibility and choice for student learning. This includes access to tertiary courses which support the development of student career pathways.</w:t>
      </w:r>
    </w:p>
    <w:p w:rsidR="00C35932" w:rsidRPr="004B5EFF" w:rsidRDefault="00C35932" w:rsidP="00D02B8B">
      <w:pPr>
        <w:pStyle w:val="ListParagraph"/>
        <w:numPr>
          <w:ilvl w:val="0"/>
          <w:numId w:val="20"/>
        </w:numPr>
        <w:ind w:left="426" w:hanging="426"/>
        <w:rPr>
          <w:iCs/>
          <w:sz w:val="20"/>
        </w:rPr>
      </w:pPr>
      <w:r>
        <w:rPr>
          <w:iCs/>
          <w:sz w:val="20"/>
        </w:rPr>
        <w:t xml:space="preserve">Centralised representation. </w:t>
      </w:r>
      <w:r w:rsidRPr="004B5EFF">
        <w:rPr>
          <w:iCs/>
          <w:sz w:val="20"/>
        </w:rPr>
        <w:t>As a formal structure the organisation is able to en</w:t>
      </w:r>
      <w:r>
        <w:rPr>
          <w:iCs/>
          <w:sz w:val="20"/>
        </w:rPr>
        <w:t>g</w:t>
      </w:r>
      <w:r w:rsidRPr="004B5EFF">
        <w:rPr>
          <w:iCs/>
          <w:sz w:val="20"/>
        </w:rPr>
        <w:t xml:space="preserve">age with other institutions and organisations which enables the geographically and demographically diverse group of </w:t>
      </w:r>
      <w:r>
        <w:rPr>
          <w:iCs/>
          <w:sz w:val="20"/>
        </w:rPr>
        <w:t>member schools</w:t>
      </w:r>
      <w:r w:rsidRPr="004B5EFF">
        <w:rPr>
          <w:iCs/>
          <w:sz w:val="20"/>
        </w:rPr>
        <w:t xml:space="preserve"> to have co-ordinated and centralised representation at a</w:t>
      </w:r>
      <w:r>
        <w:rPr>
          <w:iCs/>
          <w:sz w:val="20"/>
        </w:rPr>
        <w:t xml:space="preserve"> n</w:t>
      </w:r>
      <w:r w:rsidRPr="004B5EFF">
        <w:rPr>
          <w:iCs/>
          <w:sz w:val="20"/>
        </w:rPr>
        <w:t>ational level.</w:t>
      </w:r>
      <w:r>
        <w:rPr>
          <w:iCs/>
          <w:sz w:val="20"/>
        </w:rPr>
        <w:t xml:space="preserve"> This includes the potential to enter into strategic partnerships with other organisations and educational institutions on behalf of its members.</w:t>
      </w:r>
    </w:p>
    <w:p w:rsidR="00C35932" w:rsidRDefault="00C35932" w:rsidP="004B5EFF">
      <w:pPr>
        <w:pStyle w:val="ListParagraph"/>
        <w:numPr>
          <w:ilvl w:val="0"/>
          <w:numId w:val="20"/>
        </w:numPr>
        <w:ind w:left="426" w:hanging="426"/>
        <w:rPr>
          <w:iCs/>
          <w:sz w:val="20"/>
        </w:rPr>
      </w:pPr>
      <w:r w:rsidRPr="004B5EFF">
        <w:rPr>
          <w:iCs/>
          <w:sz w:val="20"/>
        </w:rPr>
        <w:t>A hub for knowledge sharing and knowledge building across the education sector.  This gives schools access to a continually evolving and expert knowledge base with regards to community building,</w:t>
      </w:r>
      <w:r>
        <w:rPr>
          <w:iCs/>
          <w:sz w:val="20"/>
        </w:rPr>
        <w:t xml:space="preserve"> curriculum development and</w:t>
      </w:r>
      <w:r w:rsidRPr="004B5EFF">
        <w:rPr>
          <w:iCs/>
          <w:sz w:val="20"/>
        </w:rPr>
        <w:t xml:space="preserve"> </w:t>
      </w:r>
      <w:r>
        <w:rPr>
          <w:iCs/>
          <w:sz w:val="20"/>
        </w:rPr>
        <w:t>e</w:t>
      </w:r>
      <w:r w:rsidRPr="004B5EFF">
        <w:rPr>
          <w:iCs/>
          <w:sz w:val="20"/>
        </w:rPr>
        <w:t xml:space="preserve">learning. This ensures </w:t>
      </w:r>
      <w:r>
        <w:rPr>
          <w:iCs/>
          <w:sz w:val="20"/>
        </w:rPr>
        <w:t>the</w:t>
      </w:r>
      <w:r w:rsidRPr="004B5EFF">
        <w:rPr>
          <w:iCs/>
          <w:sz w:val="20"/>
        </w:rPr>
        <w:t xml:space="preserve"> knowledge, experience and expertise built over the years</w:t>
      </w:r>
      <w:r>
        <w:rPr>
          <w:iCs/>
          <w:sz w:val="20"/>
        </w:rPr>
        <w:t xml:space="preserve"> is retained and independent of individuals</w:t>
      </w:r>
      <w:r w:rsidRPr="004B5EFF">
        <w:rPr>
          <w:iCs/>
          <w:sz w:val="20"/>
        </w:rPr>
        <w:t>.</w:t>
      </w:r>
    </w:p>
    <w:p w:rsidR="00C35932" w:rsidRPr="004B5EFF" w:rsidRDefault="00C35932" w:rsidP="004B5EFF">
      <w:pPr>
        <w:pStyle w:val="ListParagraph"/>
        <w:numPr>
          <w:ilvl w:val="0"/>
          <w:numId w:val="20"/>
        </w:numPr>
        <w:ind w:left="426" w:hanging="426"/>
        <w:rPr>
          <w:iCs/>
          <w:sz w:val="20"/>
        </w:rPr>
      </w:pPr>
      <w:r>
        <w:rPr>
          <w:iCs/>
          <w:sz w:val="20"/>
        </w:rPr>
        <w:t>The work being done by communities of schools aligns with elements of the MoE’s strategic direction and the New Zealand Curriculum. Refer to appendix A for more detailed information</w:t>
      </w:r>
    </w:p>
    <w:p w:rsidR="00C35932" w:rsidRPr="00D02B8B" w:rsidRDefault="00C35932" w:rsidP="002213AD">
      <w:pPr>
        <w:pStyle w:val="ListParagraph"/>
        <w:ind w:left="426"/>
        <w:rPr>
          <w:iCs/>
        </w:rPr>
      </w:pPr>
    </w:p>
    <w:p w:rsidR="00C35932" w:rsidRPr="004B5EFF" w:rsidRDefault="00C35932" w:rsidP="00611432">
      <w:pPr>
        <w:rPr>
          <w:b/>
          <w:sz w:val="20"/>
        </w:rPr>
      </w:pPr>
      <w:r w:rsidRPr="004B5EFF">
        <w:rPr>
          <w:i/>
          <w:iCs/>
          <w:sz w:val="20"/>
        </w:rPr>
        <w:t>In summary, t</w:t>
      </w:r>
      <w:r>
        <w:rPr>
          <w:i/>
          <w:iCs/>
          <w:sz w:val="20"/>
        </w:rPr>
        <w:t>he VLN</w:t>
      </w:r>
      <w:r w:rsidRPr="004B5EFF">
        <w:rPr>
          <w:i/>
          <w:iCs/>
          <w:sz w:val="20"/>
        </w:rPr>
        <w:t xml:space="preserve">C exists to represent the interests of its members, and through leveraging the shared expertise and resources of the </w:t>
      </w:r>
      <w:r>
        <w:rPr>
          <w:i/>
          <w:iCs/>
          <w:sz w:val="20"/>
        </w:rPr>
        <w:t>collective, aims to</w:t>
      </w:r>
      <w:r w:rsidRPr="004B5EFF">
        <w:rPr>
          <w:i/>
          <w:iCs/>
          <w:sz w:val="20"/>
        </w:rPr>
        <w:t xml:space="preserve"> achieve the bes</w:t>
      </w:r>
      <w:r>
        <w:rPr>
          <w:i/>
          <w:iCs/>
          <w:sz w:val="20"/>
        </w:rPr>
        <w:t>t outcomes for learners, educational institutions and communities of school</w:t>
      </w:r>
      <w:r w:rsidRPr="004B5EFF">
        <w:rPr>
          <w:i/>
          <w:iCs/>
          <w:sz w:val="20"/>
        </w:rPr>
        <w:t>. This federated approach will preserv</w:t>
      </w:r>
      <w:r>
        <w:rPr>
          <w:i/>
          <w:iCs/>
          <w:sz w:val="20"/>
        </w:rPr>
        <w:t>e the autonomy of local communities</w:t>
      </w:r>
      <w:r w:rsidRPr="004B5EFF">
        <w:rPr>
          <w:i/>
          <w:iCs/>
          <w:sz w:val="20"/>
        </w:rPr>
        <w:t xml:space="preserve"> while accruing benefits for each that cannot be achieved at a local level, as well as across the whole system nationally</w:t>
      </w:r>
      <w:r>
        <w:rPr>
          <w:i/>
          <w:iCs/>
          <w:sz w:val="20"/>
        </w:rPr>
        <w:t>.</w:t>
      </w:r>
    </w:p>
    <w:p w:rsidR="00C35932" w:rsidRDefault="00C35932" w:rsidP="00515CF8"/>
    <w:p w:rsidR="00C35932" w:rsidRPr="00C35BA3" w:rsidRDefault="00C35932" w:rsidP="00477A6A">
      <w:pPr>
        <w:spacing w:after="120"/>
        <w:rPr>
          <w:b/>
          <w:color w:val="33CC33"/>
          <w:sz w:val="24"/>
        </w:rPr>
      </w:pPr>
      <w:r w:rsidRPr="00C35BA3">
        <w:rPr>
          <w:b/>
          <w:color w:val="33CC33"/>
          <w:sz w:val="24"/>
        </w:rPr>
        <w:t>VLNC - Competitive advantage</w:t>
      </w:r>
    </w:p>
    <w:p w:rsidR="00C35932" w:rsidRPr="00DF3F80" w:rsidRDefault="00C35932" w:rsidP="00DF3F80">
      <w:pPr>
        <w:spacing w:after="120"/>
        <w:rPr>
          <w:sz w:val="20"/>
        </w:rPr>
      </w:pPr>
      <w:r w:rsidRPr="00DF3F80">
        <w:rPr>
          <w:sz w:val="20"/>
        </w:rPr>
        <w:t>The Competitive advantage of the VLNC lies in the following key areas:</w:t>
      </w:r>
    </w:p>
    <w:p w:rsidR="00C35932" w:rsidRDefault="00C35932" w:rsidP="00CF520A">
      <w:pPr>
        <w:pStyle w:val="ListParagraph"/>
        <w:numPr>
          <w:ilvl w:val="0"/>
          <w:numId w:val="21"/>
        </w:numPr>
        <w:ind w:left="426" w:hanging="426"/>
        <w:rPr>
          <w:sz w:val="20"/>
        </w:rPr>
      </w:pPr>
      <w:r>
        <w:rPr>
          <w:sz w:val="20"/>
        </w:rPr>
        <w:t>MoE Support through the provision of infrastructure and essential services at no or little cost.</w:t>
      </w:r>
    </w:p>
    <w:p w:rsidR="00C35932" w:rsidRDefault="00C35932" w:rsidP="00CF520A">
      <w:pPr>
        <w:pStyle w:val="ListParagraph"/>
        <w:numPr>
          <w:ilvl w:val="0"/>
          <w:numId w:val="21"/>
        </w:numPr>
        <w:ind w:left="426" w:hanging="426"/>
        <w:rPr>
          <w:sz w:val="20"/>
        </w:rPr>
      </w:pPr>
      <w:r>
        <w:rPr>
          <w:sz w:val="20"/>
        </w:rPr>
        <w:t>The course brokerage system, which includes access to primary and secondary courses and also to tertiary institutions and courses.</w:t>
      </w:r>
    </w:p>
    <w:p w:rsidR="00C35932" w:rsidRPr="00DF3F80" w:rsidRDefault="00C35932" w:rsidP="00CF520A">
      <w:pPr>
        <w:pStyle w:val="ListParagraph"/>
        <w:numPr>
          <w:ilvl w:val="0"/>
          <w:numId w:val="21"/>
        </w:numPr>
        <w:ind w:left="426" w:hanging="426"/>
        <w:rPr>
          <w:sz w:val="20"/>
        </w:rPr>
      </w:pPr>
      <w:r w:rsidRPr="00DF3F80">
        <w:rPr>
          <w:sz w:val="20"/>
        </w:rPr>
        <w:t>The communities combined knowledge, skills and expertise</w:t>
      </w:r>
      <w:r>
        <w:rPr>
          <w:sz w:val="20"/>
        </w:rPr>
        <w:t>, built up over more than ten years,</w:t>
      </w:r>
      <w:r w:rsidRPr="00DF3F80">
        <w:rPr>
          <w:sz w:val="20"/>
        </w:rPr>
        <w:t xml:space="preserve"> in the areas of ICT and online learning.</w:t>
      </w:r>
    </w:p>
    <w:p w:rsidR="00C35932" w:rsidRDefault="00C35932" w:rsidP="00CF520A">
      <w:pPr>
        <w:pStyle w:val="ListParagraph"/>
        <w:numPr>
          <w:ilvl w:val="0"/>
          <w:numId w:val="21"/>
        </w:numPr>
        <w:ind w:left="426" w:hanging="426"/>
        <w:rPr>
          <w:sz w:val="20"/>
        </w:rPr>
      </w:pPr>
      <w:r>
        <w:rPr>
          <w:sz w:val="20"/>
        </w:rPr>
        <w:t xml:space="preserve">The size of its membership. </w:t>
      </w:r>
      <w:r w:rsidRPr="00DF3F80">
        <w:rPr>
          <w:sz w:val="20"/>
        </w:rPr>
        <w:t xml:space="preserve">Over 200 schools are </w:t>
      </w:r>
      <w:r>
        <w:rPr>
          <w:sz w:val="20"/>
        </w:rPr>
        <w:t>represented through t</w:t>
      </w:r>
      <w:r w:rsidRPr="00DF3F80">
        <w:rPr>
          <w:sz w:val="20"/>
        </w:rPr>
        <w:t>he VLNC</w:t>
      </w:r>
      <w:r>
        <w:rPr>
          <w:sz w:val="20"/>
        </w:rPr>
        <w:t>.</w:t>
      </w:r>
    </w:p>
    <w:p w:rsidR="00C35932" w:rsidRPr="005D765B" w:rsidRDefault="00C35932" w:rsidP="005D765B">
      <w:pPr>
        <w:pStyle w:val="ListParagraph"/>
        <w:numPr>
          <w:ilvl w:val="0"/>
          <w:numId w:val="21"/>
        </w:numPr>
        <w:ind w:left="426" w:hanging="426"/>
        <w:rPr>
          <w:sz w:val="20"/>
        </w:rPr>
      </w:pPr>
      <w:r>
        <w:rPr>
          <w:sz w:val="20"/>
        </w:rPr>
        <w:t>It is a network of networks based on cooperation, collaboration and trust which aligns with the concept of a network for learning.</w:t>
      </w:r>
    </w:p>
    <w:p w:rsidR="00C35932" w:rsidRPr="00DF3F80" w:rsidRDefault="00C35932" w:rsidP="00CF520A">
      <w:pPr>
        <w:pStyle w:val="ListParagraph"/>
        <w:numPr>
          <w:ilvl w:val="0"/>
          <w:numId w:val="21"/>
        </w:numPr>
        <w:ind w:left="426" w:hanging="426"/>
        <w:rPr>
          <w:sz w:val="20"/>
        </w:rPr>
      </w:pPr>
      <w:r w:rsidRPr="00DF3F80">
        <w:rPr>
          <w:sz w:val="20"/>
        </w:rPr>
        <w:t xml:space="preserve">VLNC </w:t>
      </w:r>
      <w:r>
        <w:rPr>
          <w:sz w:val="20"/>
        </w:rPr>
        <w:t xml:space="preserve">schools </w:t>
      </w:r>
      <w:r w:rsidRPr="00DF3F80">
        <w:rPr>
          <w:sz w:val="20"/>
        </w:rPr>
        <w:t xml:space="preserve">have developed a set of </w:t>
      </w:r>
      <w:r>
        <w:rPr>
          <w:sz w:val="20"/>
        </w:rPr>
        <w:t xml:space="preserve">shared </w:t>
      </w:r>
      <w:r w:rsidRPr="00DF3F80">
        <w:rPr>
          <w:sz w:val="20"/>
        </w:rPr>
        <w:t>protocols</w:t>
      </w:r>
      <w:r>
        <w:rPr>
          <w:sz w:val="20"/>
        </w:rPr>
        <w:t xml:space="preserve"> that address</w:t>
      </w:r>
      <w:r w:rsidRPr="00DF3F80">
        <w:rPr>
          <w:sz w:val="20"/>
        </w:rPr>
        <w:t xml:space="preserve"> </w:t>
      </w:r>
      <w:r>
        <w:rPr>
          <w:sz w:val="20"/>
        </w:rPr>
        <w:t>the way</w:t>
      </w:r>
      <w:r w:rsidRPr="00DF3F80">
        <w:rPr>
          <w:sz w:val="20"/>
        </w:rPr>
        <w:t xml:space="preserve"> schools and clusters interact </w:t>
      </w:r>
      <w:r>
        <w:rPr>
          <w:sz w:val="20"/>
        </w:rPr>
        <w:t>regarding</w:t>
      </w:r>
      <w:r w:rsidRPr="00DF3F80">
        <w:rPr>
          <w:sz w:val="20"/>
        </w:rPr>
        <w:t xml:space="preserve"> the delivery of online courses through the VLNC brokerage system.</w:t>
      </w:r>
    </w:p>
    <w:p w:rsidR="00C35932" w:rsidRPr="00DF3F80" w:rsidRDefault="00C35932" w:rsidP="00CF520A">
      <w:pPr>
        <w:pStyle w:val="ListParagraph"/>
        <w:numPr>
          <w:ilvl w:val="0"/>
          <w:numId w:val="21"/>
        </w:numPr>
        <w:ind w:left="426" w:hanging="426"/>
        <w:rPr>
          <w:sz w:val="20"/>
        </w:rPr>
      </w:pPr>
      <w:r w:rsidRPr="00DF3F80">
        <w:rPr>
          <w:sz w:val="20"/>
        </w:rPr>
        <w:t>The organisation is based upon a federated model which allows the independence and uniqueness associated with individual communities to be maintained.</w:t>
      </w:r>
    </w:p>
    <w:p w:rsidR="00C35932" w:rsidRPr="00515CF8" w:rsidRDefault="00C35932" w:rsidP="00515CF8"/>
    <w:p w:rsidR="00C35932" w:rsidRPr="00C35BA3" w:rsidRDefault="00C35932" w:rsidP="00477A6A">
      <w:pPr>
        <w:spacing w:after="120"/>
        <w:rPr>
          <w:b/>
          <w:color w:val="33CC33"/>
          <w:sz w:val="24"/>
        </w:rPr>
      </w:pPr>
      <w:r w:rsidRPr="00C35BA3">
        <w:rPr>
          <w:b/>
          <w:color w:val="33CC33"/>
          <w:sz w:val="24"/>
        </w:rPr>
        <w:t>VLNC - Growth Pathways</w:t>
      </w:r>
    </w:p>
    <w:p w:rsidR="00C35932" w:rsidRDefault="00C35932" w:rsidP="00360AFA">
      <w:pPr>
        <w:pStyle w:val="ListParagraph"/>
        <w:numPr>
          <w:ilvl w:val="0"/>
          <w:numId w:val="22"/>
        </w:numPr>
        <w:ind w:left="426" w:hanging="426"/>
        <w:rPr>
          <w:sz w:val="20"/>
        </w:rPr>
      </w:pPr>
      <w:r>
        <w:rPr>
          <w:sz w:val="20"/>
        </w:rPr>
        <w:t>Expand the membership of the VLNC and enter into strategic partnerships with like-minded organisations and institutions (e.g. DEANZ).</w:t>
      </w:r>
      <w:r w:rsidRPr="00DF3F80">
        <w:rPr>
          <w:sz w:val="20"/>
        </w:rPr>
        <w:t xml:space="preserve"> </w:t>
      </w:r>
      <w:r>
        <w:rPr>
          <w:sz w:val="20"/>
        </w:rPr>
        <w:t>This is to ensure the sustainability of the VLNC.</w:t>
      </w:r>
    </w:p>
    <w:p w:rsidR="00C35932" w:rsidRDefault="00C35932" w:rsidP="00360AFA">
      <w:pPr>
        <w:pStyle w:val="ListParagraph"/>
        <w:numPr>
          <w:ilvl w:val="0"/>
          <w:numId w:val="22"/>
        </w:numPr>
        <w:ind w:left="426" w:hanging="426"/>
        <w:rPr>
          <w:sz w:val="20"/>
        </w:rPr>
      </w:pPr>
      <w:r>
        <w:rPr>
          <w:sz w:val="20"/>
        </w:rPr>
        <w:t>Clarify and develop the relationship/partnership between the VLNC and the MoE.</w:t>
      </w:r>
    </w:p>
    <w:p w:rsidR="00C35932" w:rsidRPr="00DF3F80" w:rsidRDefault="00C35932" w:rsidP="00360AFA">
      <w:pPr>
        <w:pStyle w:val="ListParagraph"/>
        <w:numPr>
          <w:ilvl w:val="0"/>
          <w:numId w:val="22"/>
        </w:numPr>
        <w:ind w:left="426" w:hanging="426"/>
        <w:rPr>
          <w:sz w:val="20"/>
        </w:rPr>
      </w:pPr>
      <w:r>
        <w:rPr>
          <w:sz w:val="20"/>
        </w:rPr>
        <w:t>Develop the VLNC profile.</w:t>
      </w:r>
    </w:p>
    <w:p w:rsidR="00C35932" w:rsidRPr="00DF3F80" w:rsidRDefault="00C35932" w:rsidP="00360AFA">
      <w:pPr>
        <w:pStyle w:val="ListParagraph"/>
        <w:numPr>
          <w:ilvl w:val="0"/>
          <w:numId w:val="22"/>
        </w:numPr>
        <w:ind w:left="426" w:hanging="426"/>
        <w:rPr>
          <w:sz w:val="20"/>
        </w:rPr>
      </w:pPr>
      <w:r w:rsidRPr="00DF3F80">
        <w:rPr>
          <w:sz w:val="20"/>
        </w:rPr>
        <w:t xml:space="preserve">Develop effective working </w:t>
      </w:r>
      <w:r>
        <w:rPr>
          <w:sz w:val="20"/>
        </w:rPr>
        <w:t xml:space="preserve">and/or project </w:t>
      </w:r>
      <w:r w:rsidRPr="00DF3F80">
        <w:rPr>
          <w:sz w:val="20"/>
        </w:rPr>
        <w:t xml:space="preserve">groups within the community </w:t>
      </w:r>
      <w:r>
        <w:rPr>
          <w:sz w:val="20"/>
        </w:rPr>
        <w:t>to ensure distributed leadership and the meeting of strategic objectives</w:t>
      </w:r>
      <w:r w:rsidRPr="00DF3F80">
        <w:rPr>
          <w:sz w:val="20"/>
        </w:rPr>
        <w:t>.</w:t>
      </w:r>
    </w:p>
    <w:p w:rsidR="00C35932" w:rsidRPr="00DF3F80" w:rsidRDefault="00C35932" w:rsidP="00360AFA">
      <w:pPr>
        <w:pStyle w:val="ListParagraph"/>
        <w:numPr>
          <w:ilvl w:val="0"/>
          <w:numId w:val="22"/>
        </w:numPr>
        <w:ind w:left="426" w:hanging="426"/>
        <w:rPr>
          <w:sz w:val="20"/>
        </w:rPr>
      </w:pPr>
      <w:r w:rsidRPr="00DF3F80">
        <w:rPr>
          <w:sz w:val="20"/>
        </w:rPr>
        <w:t xml:space="preserve">Revisit funding </w:t>
      </w:r>
      <w:r>
        <w:rPr>
          <w:sz w:val="20"/>
        </w:rPr>
        <w:t xml:space="preserve">and membership </w:t>
      </w:r>
      <w:r w:rsidRPr="00DF3F80">
        <w:rPr>
          <w:sz w:val="20"/>
        </w:rPr>
        <w:t>options and models to meet the needs of a growing community</w:t>
      </w:r>
    </w:p>
    <w:p w:rsidR="00C35932" w:rsidRDefault="00C35932" w:rsidP="00360AFA">
      <w:pPr>
        <w:pStyle w:val="ListParagraph"/>
        <w:numPr>
          <w:ilvl w:val="0"/>
          <w:numId w:val="22"/>
        </w:numPr>
        <w:ind w:left="426" w:hanging="426"/>
        <w:rPr>
          <w:sz w:val="20"/>
        </w:rPr>
      </w:pPr>
      <w:r w:rsidRPr="00DF3F80">
        <w:rPr>
          <w:sz w:val="20"/>
        </w:rPr>
        <w:t>Ensure the Council is representative of the leadership within the wider community.</w:t>
      </w:r>
    </w:p>
    <w:p w:rsidR="00C35932" w:rsidRDefault="00C35932" w:rsidP="00155B39">
      <w:pPr>
        <w:pStyle w:val="ListParagraph"/>
        <w:numPr>
          <w:ilvl w:val="0"/>
          <w:numId w:val="22"/>
        </w:numPr>
        <w:ind w:left="426" w:hanging="426"/>
        <w:rPr>
          <w:sz w:val="20"/>
        </w:rPr>
      </w:pPr>
      <w:r w:rsidRPr="00434B10">
        <w:rPr>
          <w:sz w:val="20"/>
        </w:rPr>
        <w:t>I</w:t>
      </w:r>
      <w:r>
        <w:rPr>
          <w:sz w:val="20"/>
        </w:rPr>
        <w:t>ncrease</w:t>
      </w:r>
      <w:r w:rsidRPr="00434B10">
        <w:rPr>
          <w:sz w:val="20"/>
        </w:rPr>
        <w:t xml:space="preserve"> confidence in the quality and viability of online learning</w:t>
      </w:r>
      <w:r>
        <w:rPr>
          <w:sz w:val="20"/>
        </w:rPr>
        <w:t xml:space="preserve"> programmes.</w:t>
      </w:r>
    </w:p>
    <w:p w:rsidR="00C35932" w:rsidRDefault="00C35932" w:rsidP="00155B39">
      <w:pPr>
        <w:pStyle w:val="ListParagraph"/>
        <w:numPr>
          <w:ilvl w:val="0"/>
          <w:numId w:val="22"/>
        </w:numPr>
        <w:ind w:left="426" w:hanging="426"/>
        <w:rPr>
          <w:sz w:val="20"/>
        </w:rPr>
      </w:pPr>
      <w:r>
        <w:rPr>
          <w:sz w:val="20"/>
        </w:rPr>
        <w:t>Identify the competition and address the threats and opportunities that arise with it.</w:t>
      </w:r>
    </w:p>
    <w:p w:rsidR="00C35932" w:rsidRPr="00434B10" w:rsidRDefault="00C35932" w:rsidP="00E27B43">
      <w:pPr>
        <w:pStyle w:val="ListParagraph"/>
        <w:ind w:left="426"/>
        <w:rPr>
          <w:sz w:val="20"/>
        </w:rPr>
      </w:pPr>
    </w:p>
    <w:p w:rsidR="00C35932" w:rsidRDefault="00C35932" w:rsidP="00155B39">
      <w:pPr>
        <w:rPr>
          <w:sz w:val="20"/>
        </w:rPr>
        <w:sectPr w:rsidR="00C35932">
          <w:footerReference w:type="default" r:id="rId12"/>
          <w:footerReference w:type="first" r:id="rId13"/>
          <w:pgSz w:w="11907" w:h="16840" w:code="9"/>
          <w:pgMar w:top="1440" w:right="1797" w:bottom="1440" w:left="1797" w:gutter="0"/>
          <w:pgBorders w:offsetFrom="page">
            <w:top w:val="single" w:sz="4" w:space="24" w:color="auto"/>
            <w:left w:val="single" w:sz="4" w:space="24" w:color="auto"/>
            <w:bottom w:val="single" w:sz="4" w:space="24" w:color="auto"/>
            <w:right w:val="single" w:sz="4" w:space="24" w:color="auto"/>
          </w:pgBorders>
          <w:noEndnote/>
          <w:titlePg/>
        </w:sectPr>
      </w:pPr>
    </w:p>
    <w:p w:rsidR="00C35932" w:rsidRPr="00155B39" w:rsidRDefault="00C35932" w:rsidP="00155B39">
      <w:pPr>
        <w:pStyle w:val="Pageheading"/>
        <w:spacing w:before="0" w:after="120"/>
        <w:rPr>
          <w:color w:val="33CC33"/>
        </w:rPr>
      </w:pPr>
      <w:r w:rsidRPr="00155B39">
        <w:rPr>
          <w:color w:val="33CC33"/>
        </w:rPr>
        <w:t>2. Swot Analysis</w:t>
      </w:r>
    </w:p>
    <w:tbl>
      <w:tblPr>
        <w:tblW w:w="14885" w:type="dxa"/>
        <w:tblInd w:w="-318" w:type="dxa"/>
        <w:tblLayout w:type="fixed"/>
        <w:tblLook w:val="00A0"/>
      </w:tblPr>
      <w:tblGrid>
        <w:gridCol w:w="1702"/>
        <w:gridCol w:w="3119"/>
        <w:gridCol w:w="3118"/>
        <w:gridCol w:w="3426"/>
        <w:gridCol w:w="3520"/>
      </w:tblGrid>
      <w:tr w:rsidR="00C35932" w:rsidRPr="003C0460">
        <w:trPr>
          <w:trHeight w:val="74"/>
        </w:trPr>
        <w:tc>
          <w:tcPr>
            <w:tcW w:w="1702" w:type="dxa"/>
            <w:tcBorders>
              <w:bottom w:val="single" w:sz="4" w:space="0" w:color="808080"/>
              <w:right w:val="single" w:sz="4" w:space="0" w:color="808080"/>
            </w:tcBorders>
          </w:tcPr>
          <w:p w:rsidR="00C35932" w:rsidRPr="00D507F7" w:rsidRDefault="00C35932" w:rsidP="00DC1A1E">
            <w:pPr>
              <w:spacing w:before="60" w:after="60"/>
              <w:rPr>
                <w:b/>
              </w:rPr>
            </w:pPr>
          </w:p>
        </w:tc>
        <w:tc>
          <w:tcPr>
            <w:tcW w:w="3119" w:type="dxa"/>
            <w:tcBorders>
              <w:top w:val="single" w:sz="4" w:space="0" w:color="808080"/>
              <w:left w:val="single" w:sz="4" w:space="0" w:color="808080"/>
              <w:bottom w:val="single" w:sz="4" w:space="0" w:color="808080"/>
              <w:right w:val="single" w:sz="4" w:space="0" w:color="808080"/>
            </w:tcBorders>
            <w:shd w:val="clear" w:color="auto" w:fill="D9D9D9"/>
          </w:tcPr>
          <w:p w:rsidR="00C35932" w:rsidRPr="00D507F7" w:rsidRDefault="00C35932" w:rsidP="00DC1A1E">
            <w:pPr>
              <w:spacing w:before="60" w:after="60"/>
              <w:rPr>
                <w:b/>
              </w:rPr>
            </w:pPr>
            <w:r w:rsidRPr="00D507F7">
              <w:rPr>
                <w:b/>
              </w:rPr>
              <w:t>STRENGTHS</w:t>
            </w:r>
          </w:p>
        </w:tc>
        <w:tc>
          <w:tcPr>
            <w:tcW w:w="3118" w:type="dxa"/>
            <w:tcBorders>
              <w:top w:val="single" w:sz="4" w:space="0" w:color="808080"/>
              <w:left w:val="single" w:sz="4" w:space="0" w:color="808080"/>
              <w:bottom w:val="single" w:sz="4" w:space="0" w:color="808080"/>
              <w:right w:val="single" w:sz="4" w:space="0" w:color="808080"/>
            </w:tcBorders>
            <w:shd w:val="clear" w:color="auto" w:fill="D9D9D9"/>
          </w:tcPr>
          <w:p w:rsidR="00C35932" w:rsidRPr="00D507F7" w:rsidRDefault="00C35932" w:rsidP="00DC1A1E">
            <w:pPr>
              <w:spacing w:before="60" w:after="60"/>
              <w:rPr>
                <w:b/>
              </w:rPr>
            </w:pPr>
            <w:r w:rsidRPr="00D507F7">
              <w:rPr>
                <w:b/>
              </w:rPr>
              <w:t>OPPORTUNITIES</w:t>
            </w:r>
          </w:p>
        </w:tc>
        <w:tc>
          <w:tcPr>
            <w:tcW w:w="3426" w:type="dxa"/>
            <w:tcBorders>
              <w:top w:val="single" w:sz="4" w:space="0" w:color="808080"/>
              <w:left w:val="single" w:sz="4" w:space="0" w:color="808080"/>
              <w:bottom w:val="single" w:sz="4" w:space="0" w:color="808080"/>
              <w:right w:val="single" w:sz="4" w:space="0" w:color="808080"/>
            </w:tcBorders>
            <w:shd w:val="clear" w:color="auto" w:fill="D9D9D9"/>
          </w:tcPr>
          <w:p w:rsidR="00C35932" w:rsidRPr="00D507F7" w:rsidRDefault="00C35932" w:rsidP="00DC1A1E">
            <w:pPr>
              <w:spacing w:before="60" w:after="60"/>
              <w:rPr>
                <w:b/>
              </w:rPr>
            </w:pPr>
            <w:r w:rsidRPr="00D507F7">
              <w:rPr>
                <w:b/>
              </w:rPr>
              <w:t>WEAKNESSES</w:t>
            </w:r>
          </w:p>
        </w:tc>
        <w:tc>
          <w:tcPr>
            <w:tcW w:w="3520" w:type="dxa"/>
            <w:tcBorders>
              <w:top w:val="single" w:sz="4" w:space="0" w:color="808080"/>
              <w:left w:val="single" w:sz="4" w:space="0" w:color="808080"/>
              <w:bottom w:val="single" w:sz="4" w:space="0" w:color="808080"/>
              <w:right w:val="single" w:sz="4" w:space="0" w:color="808080"/>
            </w:tcBorders>
            <w:shd w:val="clear" w:color="auto" w:fill="D9D9D9"/>
          </w:tcPr>
          <w:p w:rsidR="00C35932" w:rsidRPr="00D507F7" w:rsidRDefault="00C35932" w:rsidP="00DC1A1E">
            <w:pPr>
              <w:spacing w:before="60" w:after="60"/>
              <w:rPr>
                <w:b/>
              </w:rPr>
            </w:pPr>
            <w:r w:rsidRPr="00D507F7">
              <w:rPr>
                <w:b/>
              </w:rPr>
              <w:t>THREATS</w:t>
            </w:r>
          </w:p>
        </w:tc>
      </w:tr>
      <w:tr w:rsidR="00C35932" w:rsidRPr="003C0460">
        <w:trPr>
          <w:cantSplit/>
          <w:trHeight w:val="1134"/>
        </w:trPr>
        <w:tc>
          <w:tcPr>
            <w:tcW w:w="1702" w:type="dxa"/>
            <w:tcBorders>
              <w:top w:val="single" w:sz="4" w:space="0" w:color="808080"/>
              <w:left w:val="single" w:sz="4" w:space="0" w:color="808080"/>
              <w:bottom w:val="single" w:sz="4" w:space="0" w:color="808080"/>
              <w:right w:val="single" w:sz="4" w:space="0" w:color="808080"/>
            </w:tcBorders>
            <w:shd w:val="clear" w:color="auto" w:fill="D9D9D9"/>
          </w:tcPr>
          <w:p w:rsidR="00C35932" w:rsidRPr="00D507F7" w:rsidRDefault="00C35932" w:rsidP="00DC1A1E">
            <w:pPr>
              <w:spacing w:before="60" w:after="60"/>
              <w:rPr>
                <w:b/>
              </w:rPr>
            </w:pPr>
            <w:r w:rsidRPr="00D507F7">
              <w:rPr>
                <w:b/>
              </w:rPr>
              <w:t>SOCIETY</w:t>
            </w:r>
          </w:p>
        </w:tc>
        <w:tc>
          <w:tcPr>
            <w:tcW w:w="3119"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rsidRPr="00CC4E94">
              <w:t>Credibility and trust developed with existing schools and clusters</w:t>
            </w:r>
          </w:p>
          <w:p w:rsidR="00C35932" w:rsidRPr="00CC4E94" w:rsidRDefault="00C35932" w:rsidP="00DC1A1E">
            <w:pPr>
              <w:pStyle w:val="ListParagraph"/>
              <w:numPr>
                <w:ilvl w:val="0"/>
                <w:numId w:val="24"/>
              </w:numPr>
              <w:tabs>
                <w:tab w:val="left" w:pos="175"/>
              </w:tabs>
              <w:spacing w:before="60" w:after="60"/>
              <w:ind w:left="175" w:hanging="175"/>
            </w:pPr>
            <w:r w:rsidRPr="00CC4E94">
              <w:t>Expertise of staff</w:t>
            </w:r>
          </w:p>
          <w:p w:rsidR="00C35932" w:rsidRPr="00CC4E94" w:rsidRDefault="00C35932" w:rsidP="00DC1A1E">
            <w:pPr>
              <w:pStyle w:val="ListParagraph"/>
              <w:numPr>
                <w:ilvl w:val="0"/>
                <w:numId w:val="24"/>
              </w:numPr>
              <w:tabs>
                <w:tab w:val="left" w:pos="175"/>
              </w:tabs>
              <w:spacing w:before="60" w:after="60"/>
              <w:ind w:left="175" w:hanging="175"/>
            </w:pPr>
            <w:r w:rsidRPr="00CC4E94">
              <w:t>Relationships with providers outside of the clusters themselves</w:t>
            </w:r>
          </w:p>
          <w:p w:rsidR="00C35932" w:rsidRPr="00CC4E94" w:rsidRDefault="00C35932" w:rsidP="00DC1A1E">
            <w:pPr>
              <w:pStyle w:val="ListParagraph"/>
              <w:numPr>
                <w:ilvl w:val="0"/>
                <w:numId w:val="24"/>
              </w:numPr>
              <w:tabs>
                <w:tab w:val="left" w:pos="175"/>
              </w:tabs>
              <w:spacing w:before="60" w:after="60"/>
              <w:ind w:left="175" w:hanging="175"/>
            </w:pPr>
            <w:r>
              <w:t xml:space="preserve">Involved with the instigation and development of the </w:t>
            </w:r>
            <w:r w:rsidRPr="00CC4E94">
              <w:t>LCO handbook</w:t>
            </w:r>
            <w:r>
              <w:t xml:space="preserve"> and </w:t>
            </w:r>
            <w:r w:rsidRPr="00CC4E94">
              <w:t>VPLD programme</w:t>
            </w:r>
          </w:p>
          <w:p w:rsidR="00C35932" w:rsidRPr="00CC4E94" w:rsidRDefault="00C35932" w:rsidP="00DC1A1E">
            <w:pPr>
              <w:pStyle w:val="ListParagraph"/>
              <w:numPr>
                <w:ilvl w:val="0"/>
                <w:numId w:val="24"/>
              </w:numPr>
              <w:tabs>
                <w:tab w:val="left" w:pos="175"/>
              </w:tabs>
              <w:spacing w:before="60" w:after="60"/>
              <w:ind w:left="175" w:hanging="175"/>
            </w:pPr>
            <w:r w:rsidRPr="00CC4E94">
              <w:t>Research base developing</w:t>
            </w:r>
          </w:p>
          <w:p w:rsidR="00C35932" w:rsidRPr="00CC4E94" w:rsidRDefault="00C35932" w:rsidP="00DC1A1E">
            <w:pPr>
              <w:tabs>
                <w:tab w:val="left" w:pos="175"/>
              </w:tabs>
              <w:spacing w:before="60" w:after="60"/>
              <w:ind w:left="175" w:hanging="175"/>
            </w:pPr>
          </w:p>
        </w:tc>
        <w:tc>
          <w:tcPr>
            <w:tcW w:w="3118"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rsidRPr="00CC4E94">
              <w:t>Build the success stories and research for credibility</w:t>
            </w:r>
          </w:p>
          <w:p w:rsidR="00C35932" w:rsidRPr="00CC4E94" w:rsidRDefault="00C35932" w:rsidP="00DC1A1E">
            <w:pPr>
              <w:pStyle w:val="ListParagraph"/>
              <w:numPr>
                <w:ilvl w:val="0"/>
                <w:numId w:val="24"/>
              </w:numPr>
              <w:tabs>
                <w:tab w:val="left" w:pos="175"/>
              </w:tabs>
              <w:spacing w:before="60" w:after="60"/>
              <w:ind w:left="175" w:hanging="175"/>
            </w:pPr>
            <w:r w:rsidRPr="00CC4E94">
              <w:t>Greater links with early childhood and tertiary</w:t>
            </w:r>
          </w:p>
          <w:p w:rsidR="00C35932" w:rsidRPr="00CC4E94" w:rsidRDefault="00C35932" w:rsidP="00DC1A1E">
            <w:pPr>
              <w:pStyle w:val="ListParagraph"/>
              <w:numPr>
                <w:ilvl w:val="0"/>
                <w:numId w:val="24"/>
              </w:numPr>
              <w:tabs>
                <w:tab w:val="left" w:pos="175"/>
              </w:tabs>
              <w:spacing w:before="60" w:after="60"/>
              <w:ind w:left="175" w:hanging="175"/>
            </w:pPr>
            <w:r w:rsidRPr="00CC4E94">
              <w:t>Strengthen relationships with Maori education providers</w:t>
            </w:r>
          </w:p>
          <w:p w:rsidR="00C35932" w:rsidRPr="00CC4E94" w:rsidRDefault="00C35932" w:rsidP="00DC1A1E">
            <w:pPr>
              <w:pStyle w:val="ListParagraph"/>
              <w:numPr>
                <w:ilvl w:val="0"/>
                <w:numId w:val="24"/>
              </w:numPr>
              <w:tabs>
                <w:tab w:val="left" w:pos="175"/>
              </w:tabs>
              <w:spacing w:before="60" w:after="60"/>
              <w:ind w:left="175" w:hanging="175"/>
            </w:pPr>
            <w:r w:rsidRPr="00CC4E94">
              <w:t>Develop wider influences – Govt departments, businesses, language schools, ITOs etc.</w:t>
            </w:r>
          </w:p>
        </w:tc>
        <w:tc>
          <w:tcPr>
            <w:tcW w:w="3426"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t xml:space="preserve">Free services are not properly valued </w:t>
            </w:r>
            <w:r w:rsidRPr="00CC4E94">
              <w:t>and possibly taken for granted</w:t>
            </w:r>
          </w:p>
          <w:p w:rsidR="00C35932" w:rsidRDefault="00C35932" w:rsidP="00DC1A1E">
            <w:pPr>
              <w:pStyle w:val="ListParagraph"/>
              <w:numPr>
                <w:ilvl w:val="0"/>
                <w:numId w:val="24"/>
              </w:numPr>
              <w:tabs>
                <w:tab w:val="left" w:pos="175"/>
              </w:tabs>
              <w:spacing w:before="60" w:after="60"/>
              <w:ind w:left="175" w:hanging="175"/>
            </w:pPr>
            <w:r w:rsidRPr="00CC4E94">
              <w:t>Lack of clear understanding of value proposition</w:t>
            </w:r>
            <w:r>
              <w:t>.</w:t>
            </w:r>
          </w:p>
          <w:p w:rsidR="00C35932" w:rsidRDefault="00C35932" w:rsidP="00DC1A1E">
            <w:pPr>
              <w:pStyle w:val="ListParagraph"/>
              <w:numPr>
                <w:ilvl w:val="0"/>
                <w:numId w:val="24"/>
              </w:numPr>
              <w:tabs>
                <w:tab w:val="left" w:pos="175"/>
              </w:tabs>
              <w:spacing w:before="60" w:after="60"/>
              <w:ind w:left="175" w:hanging="175"/>
            </w:pPr>
            <w:r>
              <w:t>Tensions of regional focus ahead of national focus.</w:t>
            </w:r>
          </w:p>
          <w:p w:rsidR="00C35932" w:rsidRPr="00CC4E94" w:rsidRDefault="00C35932" w:rsidP="00F320DC">
            <w:pPr>
              <w:pStyle w:val="ListParagraph"/>
              <w:numPr>
                <w:ilvl w:val="0"/>
                <w:numId w:val="24"/>
              </w:numPr>
              <w:tabs>
                <w:tab w:val="left" w:pos="175"/>
              </w:tabs>
              <w:spacing w:before="60" w:after="60"/>
              <w:ind w:left="175" w:hanging="175"/>
            </w:pPr>
            <w:r>
              <w:t>Poor integration of new schools and CoS which inhibits their participation in the VLNC as a whole, and hence adversely affects the benefits of membership.</w:t>
            </w:r>
          </w:p>
        </w:tc>
        <w:tc>
          <w:tcPr>
            <w:tcW w:w="3520" w:type="dxa"/>
            <w:tcBorders>
              <w:top w:val="single" w:sz="4" w:space="0" w:color="808080"/>
              <w:left w:val="single" w:sz="4" w:space="0" w:color="808080"/>
              <w:bottom w:val="single" w:sz="4" w:space="0" w:color="808080"/>
              <w:right w:val="single" w:sz="4" w:space="0" w:color="808080"/>
            </w:tcBorders>
          </w:tcPr>
          <w:p w:rsidR="00C35932" w:rsidRDefault="00C35932" w:rsidP="00DC1A1E">
            <w:pPr>
              <w:pStyle w:val="ListParagraph"/>
              <w:numPr>
                <w:ilvl w:val="0"/>
                <w:numId w:val="24"/>
              </w:numPr>
              <w:tabs>
                <w:tab w:val="left" w:pos="175"/>
              </w:tabs>
              <w:spacing w:before="60" w:after="60"/>
              <w:ind w:left="175" w:hanging="175"/>
            </w:pPr>
            <w:r w:rsidRPr="00CC4E94">
              <w:t>Loss of key staff, especially due to uncertainty of employment</w:t>
            </w:r>
            <w:r>
              <w:t>.</w:t>
            </w:r>
          </w:p>
          <w:p w:rsidR="00C35932" w:rsidRPr="00CC4E94" w:rsidRDefault="00C35932" w:rsidP="00DC1A1E">
            <w:pPr>
              <w:pStyle w:val="ListParagraph"/>
              <w:numPr>
                <w:ilvl w:val="0"/>
                <w:numId w:val="24"/>
              </w:numPr>
              <w:tabs>
                <w:tab w:val="left" w:pos="175"/>
              </w:tabs>
              <w:spacing w:before="60" w:after="60"/>
              <w:ind w:left="175" w:hanging="175"/>
            </w:pPr>
            <w:r>
              <w:t>Change of leadership within community schools and change of schools’ participation in the CoS.</w:t>
            </w:r>
          </w:p>
          <w:p w:rsidR="00C35932" w:rsidRPr="00CC4E94" w:rsidRDefault="00C35932" w:rsidP="00DC1A1E">
            <w:pPr>
              <w:pStyle w:val="ListParagraph"/>
              <w:numPr>
                <w:ilvl w:val="0"/>
                <w:numId w:val="24"/>
              </w:numPr>
              <w:tabs>
                <w:tab w:val="left" w:pos="175"/>
              </w:tabs>
              <w:spacing w:before="60" w:after="60"/>
              <w:ind w:left="175" w:hanging="175"/>
            </w:pPr>
            <w:r w:rsidRPr="00CC4E94">
              <w:t>Lack of widespread knowledge about the existence and role of VLN-C in the sector</w:t>
            </w:r>
            <w:r>
              <w:t>.</w:t>
            </w:r>
          </w:p>
        </w:tc>
      </w:tr>
      <w:tr w:rsidR="00C35932" w:rsidRPr="003C0460">
        <w:trPr>
          <w:cantSplit/>
          <w:trHeight w:val="1134"/>
        </w:trPr>
        <w:tc>
          <w:tcPr>
            <w:tcW w:w="1702" w:type="dxa"/>
            <w:tcBorders>
              <w:top w:val="single" w:sz="4" w:space="0" w:color="808080"/>
              <w:left w:val="single" w:sz="4" w:space="0" w:color="808080"/>
              <w:bottom w:val="single" w:sz="4" w:space="0" w:color="808080"/>
              <w:right w:val="single" w:sz="4" w:space="0" w:color="808080"/>
            </w:tcBorders>
            <w:shd w:val="clear" w:color="auto" w:fill="D9D9D9"/>
          </w:tcPr>
          <w:p w:rsidR="00C35932" w:rsidRPr="00D507F7" w:rsidRDefault="00C35932" w:rsidP="00DC1A1E">
            <w:pPr>
              <w:spacing w:before="60" w:after="60"/>
              <w:rPr>
                <w:b/>
              </w:rPr>
            </w:pPr>
            <w:r w:rsidRPr="00D507F7">
              <w:rPr>
                <w:b/>
              </w:rPr>
              <w:t>TECHNOLOGY</w:t>
            </w:r>
          </w:p>
        </w:tc>
        <w:tc>
          <w:tcPr>
            <w:tcW w:w="3119"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rsidRPr="00CC4E94">
              <w:t>MoE bridge</w:t>
            </w:r>
          </w:p>
          <w:p w:rsidR="00C35932" w:rsidRPr="00CC4E94" w:rsidRDefault="00C35932" w:rsidP="00DC1A1E">
            <w:pPr>
              <w:pStyle w:val="ListParagraph"/>
              <w:numPr>
                <w:ilvl w:val="0"/>
                <w:numId w:val="24"/>
              </w:numPr>
              <w:tabs>
                <w:tab w:val="left" w:pos="175"/>
              </w:tabs>
              <w:spacing w:before="60" w:after="60"/>
              <w:ind w:left="175" w:hanging="175"/>
            </w:pPr>
            <w:r>
              <w:t xml:space="preserve"> Schools have greater access to equipment and internet services including video conferencing and web conferencing</w:t>
            </w:r>
          </w:p>
          <w:p w:rsidR="00C35932" w:rsidRPr="00CC4E94" w:rsidRDefault="00C35932" w:rsidP="00DC1A1E">
            <w:pPr>
              <w:pStyle w:val="ListParagraph"/>
              <w:numPr>
                <w:ilvl w:val="0"/>
                <w:numId w:val="24"/>
              </w:numPr>
              <w:tabs>
                <w:tab w:val="left" w:pos="175"/>
              </w:tabs>
              <w:spacing w:before="60" w:after="60"/>
              <w:ind w:left="175" w:hanging="175"/>
            </w:pPr>
            <w:r>
              <w:t>VLN-IS – exis</w:t>
            </w:r>
            <w:r w:rsidRPr="00CC4E94">
              <w:t>ting services</w:t>
            </w:r>
            <w:r>
              <w:t xml:space="preserve"> provided by MoE.</w:t>
            </w:r>
          </w:p>
          <w:p w:rsidR="00C35932" w:rsidRPr="00CC4E94" w:rsidRDefault="00C35932" w:rsidP="00DC1A1E">
            <w:pPr>
              <w:pStyle w:val="ListParagraph"/>
              <w:numPr>
                <w:ilvl w:val="0"/>
                <w:numId w:val="24"/>
              </w:numPr>
              <w:tabs>
                <w:tab w:val="left" w:pos="175"/>
              </w:tabs>
              <w:spacing w:before="60" w:after="60"/>
              <w:ind w:left="175" w:hanging="175"/>
            </w:pPr>
            <w:r w:rsidRPr="00CC4E94">
              <w:t xml:space="preserve">Roll out of RBI and UFB </w:t>
            </w:r>
          </w:p>
        </w:tc>
        <w:tc>
          <w:tcPr>
            <w:tcW w:w="3118"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rsidRPr="00CC4E94">
              <w:t>Increased network speed and reliability over NfL.</w:t>
            </w:r>
          </w:p>
          <w:p w:rsidR="00C35932" w:rsidRPr="00CC4E94" w:rsidRDefault="00C35932" w:rsidP="00DC1A1E">
            <w:pPr>
              <w:pStyle w:val="ListParagraph"/>
              <w:numPr>
                <w:ilvl w:val="0"/>
                <w:numId w:val="24"/>
              </w:numPr>
              <w:tabs>
                <w:tab w:val="left" w:pos="175"/>
              </w:tabs>
              <w:spacing w:before="60" w:after="60"/>
              <w:ind w:left="175" w:hanging="175"/>
            </w:pPr>
            <w:r w:rsidRPr="00CC4E94">
              <w:t>To broker the purchase of online services.</w:t>
            </w:r>
          </w:p>
        </w:tc>
        <w:tc>
          <w:tcPr>
            <w:tcW w:w="3426"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rsidRPr="00CC4E94">
              <w:t>Age of technology – need to replace kit in many schools</w:t>
            </w:r>
          </w:p>
          <w:p w:rsidR="00C35932" w:rsidRPr="00CC4E94" w:rsidRDefault="00C35932" w:rsidP="00A91179">
            <w:pPr>
              <w:pStyle w:val="ListParagraph"/>
              <w:numPr>
                <w:ilvl w:val="0"/>
                <w:numId w:val="24"/>
              </w:numPr>
              <w:tabs>
                <w:tab w:val="left" w:pos="175"/>
              </w:tabs>
              <w:spacing w:before="60" w:after="60"/>
              <w:ind w:left="175" w:hanging="175"/>
            </w:pPr>
            <w:r w:rsidRPr="00CC4E94">
              <w:t>Age of MoE bridge</w:t>
            </w:r>
            <w:r>
              <w:t>.</w:t>
            </w:r>
          </w:p>
        </w:tc>
        <w:tc>
          <w:tcPr>
            <w:tcW w:w="3520" w:type="dxa"/>
            <w:tcBorders>
              <w:top w:val="single" w:sz="4" w:space="0" w:color="808080"/>
              <w:left w:val="single" w:sz="4" w:space="0" w:color="808080"/>
              <w:bottom w:val="single" w:sz="4" w:space="0" w:color="808080"/>
              <w:right w:val="single" w:sz="4" w:space="0" w:color="808080"/>
            </w:tcBorders>
          </w:tcPr>
          <w:p w:rsidR="00C35932" w:rsidRDefault="00C35932" w:rsidP="00DC1A1E">
            <w:pPr>
              <w:pStyle w:val="ListParagraph"/>
              <w:numPr>
                <w:ilvl w:val="0"/>
                <w:numId w:val="24"/>
              </w:numPr>
              <w:tabs>
                <w:tab w:val="left" w:pos="175"/>
              </w:tabs>
              <w:spacing w:before="60" w:after="60"/>
              <w:ind w:left="175" w:hanging="175"/>
            </w:pPr>
            <w:r w:rsidRPr="00CC4E94">
              <w:t>MoE decision on Network for Learning may limit speed and capacity of network, and limit access to services used by VLN-C member schools.</w:t>
            </w:r>
          </w:p>
          <w:p w:rsidR="00C35932" w:rsidRDefault="00C35932" w:rsidP="00DC1A1E">
            <w:pPr>
              <w:pStyle w:val="ListParagraph"/>
              <w:numPr>
                <w:ilvl w:val="0"/>
                <w:numId w:val="24"/>
              </w:numPr>
              <w:tabs>
                <w:tab w:val="left" w:pos="175"/>
              </w:tabs>
              <w:spacing w:before="60" w:after="60"/>
              <w:ind w:left="175" w:hanging="175"/>
            </w:pPr>
            <w:r w:rsidRPr="00CC4E94">
              <w:t>Speed of rollout – some schools may not be connected in near future</w:t>
            </w:r>
            <w:r>
              <w:t>.</w:t>
            </w:r>
          </w:p>
          <w:p w:rsidR="00C35932" w:rsidRPr="00CC4E94" w:rsidRDefault="00C35932" w:rsidP="00DC1A1E">
            <w:pPr>
              <w:pStyle w:val="ListParagraph"/>
              <w:numPr>
                <w:ilvl w:val="0"/>
                <w:numId w:val="24"/>
              </w:numPr>
              <w:tabs>
                <w:tab w:val="left" w:pos="175"/>
              </w:tabs>
              <w:spacing w:before="60" w:after="60"/>
              <w:ind w:left="175" w:hanging="175"/>
            </w:pPr>
            <w:r>
              <w:t>SNUPS not keeping pace with fibre rollout</w:t>
            </w:r>
          </w:p>
        </w:tc>
      </w:tr>
      <w:tr w:rsidR="00C35932" w:rsidRPr="003C0460">
        <w:trPr>
          <w:cantSplit/>
          <w:trHeight w:val="1134"/>
        </w:trPr>
        <w:tc>
          <w:tcPr>
            <w:tcW w:w="1702" w:type="dxa"/>
            <w:tcBorders>
              <w:top w:val="single" w:sz="4" w:space="0" w:color="808080"/>
              <w:left w:val="single" w:sz="4" w:space="0" w:color="808080"/>
              <w:bottom w:val="single" w:sz="4" w:space="0" w:color="808080"/>
              <w:right w:val="single" w:sz="4" w:space="0" w:color="808080"/>
            </w:tcBorders>
            <w:shd w:val="clear" w:color="auto" w:fill="D9D9D9"/>
          </w:tcPr>
          <w:p w:rsidR="00C35932" w:rsidRPr="00D507F7" w:rsidRDefault="00C35932" w:rsidP="00DC1A1E">
            <w:pPr>
              <w:spacing w:before="60" w:after="60"/>
              <w:rPr>
                <w:b/>
              </w:rPr>
            </w:pPr>
            <w:r w:rsidRPr="00D507F7">
              <w:rPr>
                <w:b/>
              </w:rPr>
              <w:t>ECOLOGY</w:t>
            </w:r>
            <w:r w:rsidRPr="00D507F7">
              <w:rPr>
                <w:b/>
                <w:vertAlign w:val="superscript"/>
              </w:rPr>
              <w:t>1</w:t>
            </w:r>
          </w:p>
        </w:tc>
        <w:tc>
          <w:tcPr>
            <w:tcW w:w="3119"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rsidRPr="00CC4E94">
              <w:t>Growing no. of schools aware of possibilities networking can bring – in both existing areas (rural/regional) and emerging (urban)</w:t>
            </w:r>
          </w:p>
          <w:p w:rsidR="00C35932" w:rsidRPr="00CC4E94" w:rsidRDefault="00C35932" w:rsidP="00DC1A1E">
            <w:pPr>
              <w:pStyle w:val="ListParagraph"/>
              <w:numPr>
                <w:ilvl w:val="0"/>
                <w:numId w:val="24"/>
              </w:numPr>
              <w:tabs>
                <w:tab w:val="left" w:pos="175"/>
              </w:tabs>
              <w:spacing w:before="60" w:after="60"/>
              <w:ind w:left="176" w:hanging="176"/>
            </w:pPr>
            <w:r w:rsidRPr="00CC4E94">
              <w:t>Ten year history of successful practice</w:t>
            </w:r>
          </w:p>
        </w:tc>
        <w:tc>
          <w:tcPr>
            <w:tcW w:w="3118"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rsidRPr="00CC4E94">
              <w:t>Provision of (shared) services to schools</w:t>
            </w:r>
          </w:p>
          <w:p w:rsidR="00C35932" w:rsidRPr="00CC4E94" w:rsidRDefault="00C35932" w:rsidP="00DC1A1E">
            <w:pPr>
              <w:pStyle w:val="ListParagraph"/>
              <w:numPr>
                <w:ilvl w:val="0"/>
                <w:numId w:val="24"/>
              </w:numPr>
              <w:tabs>
                <w:tab w:val="left" w:pos="175"/>
              </w:tabs>
              <w:spacing w:before="60" w:after="60"/>
              <w:ind w:left="175" w:hanging="175"/>
            </w:pPr>
            <w:r w:rsidRPr="00CC4E94">
              <w:t>Professional learning of principals</w:t>
            </w:r>
          </w:p>
          <w:p w:rsidR="00C35932" w:rsidRPr="00CC4E94" w:rsidRDefault="00C35932" w:rsidP="00DC1A1E">
            <w:pPr>
              <w:pStyle w:val="ListParagraph"/>
              <w:numPr>
                <w:ilvl w:val="0"/>
                <w:numId w:val="24"/>
              </w:numPr>
              <w:tabs>
                <w:tab w:val="left" w:pos="175"/>
              </w:tabs>
              <w:spacing w:before="60" w:after="60"/>
              <w:ind w:left="175" w:hanging="175"/>
            </w:pPr>
            <w:r w:rsidRPr="00CC4E94">
              <w:t>Collaborative resource development and sharing</w:t>
            </w:r>
          </w:p>
          <w:p w:rsidR="00C35932" w:rsidRPr="00CC4E94" w:rsidRDefault="00C35932" w:rsidP="00DC1A1E">
            <w:pPr>
              <w:pStyle w:val="ListParagraph"/>
              <w:numPr>
                <w:ilvl w:val="0"/>
                <w:numId w:val="24"/>
              </w:numPr>
              <w:tabs>
                <w:tab w:val="left" w:pos="175"/>
              </w:tabs>
              <w:spacing w:before="60" w:after="60"/>
              <w:ind w:left="175" w:hanging="175"/>
            </w:pPr>
            <w:r w:rsidRPr="00CC4E94">
              <w:t>Virtual staff meetings/departments</w:t>
            </w:r>
          </w:p>
        </w:tc>
        <w:tc>
          <w:tcPr>
            <w:tcW w:w="3426"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rsidRPr="00CC4E94">
              <w:t>Insular view of some schools/communities</w:t>
            </w:r>
          </w:p>
          <w:p w:rsidR="00C35932" w:rsidRDefault="00C35932" w:rsidP="00DC1A1E">
            <w:pPr>
              <w:pStyle w:val="ListParagraph"/>
              <w:numPr>
                <w:ilvl w:val="0"/>
                <w:numId w:val="24"/>
              </w:numPr>
              <w:tabs>
                <w:tab w:val="left" w:pos="175"/>
              </w:tabs>
              <w:spacing w:before="60" w:after="60"/>
              <w:ind w:left="175" w:hanging="175"/>
            </w:pPr>
            <w:r w:rsidRPr="00CC4E94">
              <w:t>Lack of history of sharing in this way</w:t>
            </w:r>
            <w:r>
              <w:t>.</w:t>
            </w:r>
          </w:p>
          <w:p w:rsidR="00C35932" w:rsidRPr="00CC4E94" w:rsidRDefault="00C35932" w:rsidP="00DC1A1E">
            <w:pPr>
              <w:pStyle w:val="ListParagraph"/>
              <w:numPr>
                <w:ilvl w:val="0"/>
                <w:numId w:val="24"/>
              </w:numPr>
              <w:tabs>
                <w:tab w:val="left" w:pos="175"/>
              </w:tabs>
              <w:spacing w:before="60" w:after="60"/>
              <w:ind w:left="175" w:hanging="175"/>
            </w:pPr>
            <w:r>
              <w:t>Lack of regular communication and information flow with membership and the wider educational community</w:t>
            </w:r>
          </w:p>
          <w:p w:rsidR="00C35932" w:rsidRPr="00CC4E94" w:rsidRDefault="00C35932" w:rsidP="00DC1A1E">
            <w:pPr>
              <w:pStyle w:val="ListParagraph"/>
              <w:tabs>
                <w:tab w:val="left" w:pos="175"/>
              </w:tabs>
              <w:spacing w:before="60" w:after="60"/>
              <w:ind w:left="175"/>
            </w:pPr>
          </w:p>
        </w:tc>
        <w:tc>
          <w:tcPr>
            <w:tcW w:w="3520" w:type="dxa"/>
            <w:tcBorders>
              <w:top w:val="single" w:sz="4" w:space="0" w:color="808080"/>
              <w:left w:val="single" w:sz="4" w:space="0" w:color="808080"/>
              <w:bottom w:val="single" w:sz="4" w:space="0" w:color="808080"/>
              <w:right w:val="single" w:sz="4" w:space="0" w:color="808080"/>
            </w:tcBorders>
          </w:tcPr>
          <w:p w:rsidR="00C35932" w:rsidRPr="00CC4E94" w:rsidRDefault="00C35932" w:rsidP="00DC1A1E">
            <w:pPr>
              <w:pStyle w:val="ListParagraph"/>
              <w:numPr>
                <w:ilvl w:val="0"/>
                <w:numId w:val="24"/>
              </w:numPr>
              <w:tabs>
                <w:tab w:val="left" w:pos="175"/>
              </w:tabs>
              <w:spacing w:before="60" w:after="60"/>
              <w:ind w:left="175" w:hanging="175"/>
            </w:pPr>
            <w:r w:rsidRPr="00CC4E94">
              <w:t xml:space="preserve">Ongoing perception of </w:t>
            </w:r>
            <w:r>
              <w:t>competition</w:t>
            </w:r>
          </w:p>
          <w:p w:rsidR="00C35932" w:rsidRPr="00CC4E94" w:rsidRDefault="00C35932" w:rsidP="00DC1A1E">
            <w:pPr>
              <w:pStyle w:val="ListParagraph"/>
              <w:numPr>
                <w:ilvl w:val="0"/>
                <w:numId w:val="24"/>
              </w:numPr>
              <w:tabs>
                <w:tab w:val="left" w:pos="175"/>
              </w:tabs>
              <w:spacing w:before="60" w:after="60"/>
              <w:ind w:left="175" w:hanging="175"/>
            </w:pPr>
            <w:r w:rsidRPr="00CC4E94">
              <w:t>Policy inhibitors</w:t>
            </w:r>
          </w:p>
          <w:p w:rsidR="00C35932" w:rsidRDefault="00C35932" w:rsidP="00DC1A1E">
            <w:pPr>
              <w:pStyle w:val="ListParagraph"/>
              <w:numPr>
                <w:ilvl w:val="0"/>
                <w:numId w:val="24"/>
              </w:numPr>
              <w:tabs>
                <w:tab w:val="left" w:pos="175"/>
              </w:tabs>
              <w:spacing w:before="60" w:after="60"/>
              <w:ind w:left="175" w:hanging="175"/>
            </w:pPr>
            <w:r w:rsidRPr="00CC4E94">
              <w:t>Assessment practices that stifle collaborative development</w:t>
            </w:r>
          </w:p>
          <w:p w:rsidR="00C35932" w:rsidRPr="00CC4E94" w:rsidRDefault="00C35932" w:rsidP="00DC1A1E">
            <w:pPr>
              <w:pStyle w:val="ListParagraph"/>
              <w:numPr>
                <w:ilvl w:val="0"/>
                <w:numId w:val="24"/>
              </w:numPr>
              <w:tabs>
                <w:tab w:val="left" w:pos="175"/>
              </w:tabs>
              <w:spacing w:before="60" w:after="60"/>
              <w:ind w:left="175" w:hanging="175"/>
            </w:pPr>
            <w:r>
              <w:t>Industrial tensions</w:t>
            </w:r>
          </w:p>
        </w:tc>
      </w:tr>
      <w:tr w:rsidR="00C35932" w:rsidRPr="003C0460">
        <w:trPr>
          <w:cantSplit/>
          <w:trHeight w:val="74"/>
        </w:trPr>
        <w:tc>
          <w:tcPr>
            <w:tcW w:w="1702" w:type="dxa"/>
            <w:tcBorders>
              <w:top w:val="single" w:sz="4" w:space="0" w:color="808080"/>
              <w:left w:val="single" w:sz="4" w:space="0" w:color="808080"/>
              <w:bottom w:val="single" w:sz="4" w:space="0" w:color="808080"/>
              <w:right w:val="single" w:sz="4" w:space="0" w:color="808080"/>
            </w:tcBorders>
            <w:shd w:val="clear" w:color="auto" w:fill="D9D9D9"/>
          </w:tcPr>
          <w:p w:rsidR="00C35932" w:rsidRPr="00D507F7" w:rsidRDefault="00C35932" w:rsidP="00DC1A1E">
            <w:pPr>
              <w:spacing w:before="60" w:after="60"/>
              <w:rPr>
                <w:b/>
              </w:rPr>
            </w:pPr>
            <w:r w:rsidRPr="00D507F7">
              <w:rPr>
                <w:b/>
              </w:rPr>
              <w:t>ECONOMY</w:t>
            </w:r>
          </w:p>
        </w:tc>
        <w:tc>
          <w:tcPr>
            <w:tcW w:w="3119" w:type="dxa"/>
            <w:tcBorders>
              <w:top w:val="single" w:sz="4" w:space="0" w:color="808080"/>
              <w:left w:val="single" w:sz="4" w:space="0" w:color="808080"/>
              <w:bottom w:val="single" w:sz="4" w:space="0" w:color="808080"/>
              <w:right w:val="single" w:sz="4" w:space="0" w:color="808080"/>
            </w:tcBorders>
          </w:tcPr>
          <w:p w:rsidR="00C35932" w:rsidRPr="00200CB1" w:rsidRDefault="00C35932" w:rsidP="00DC1A1E">
            <w:pPr>
              <w:pStyle w:val="ListParagraph"/>
              <w:numPr>
                <w:ilvl w:val="0"/>
                <w:numId w:val="24"/>
              </w:numPr>
              <w:tabs>
                <w:tab w:val="left" w:pos="175"/>
              </w:tabs>
              <w:spacing w:before="60" w:after="60"/>
              <w:ind w:left="175" w:hanging="175"/>
            </w:pPr>
            <w:r w:rsidRPr="00200CB1">
              <w:t>History of support from MoE has enabled development through the establishment phase, and into consolidation.</w:t>
            </w:r>
          </w:p>
          <w:p w:rsidR="00C35932" w:rsidRPr="00200CB1" w:rsidRDefault="00C35932" w:rsidP="00DC1A1E">
            <w:pPr>
              <w:pStyle w:val="ListParagraph"/>
              <w:tabs>
                <w:tab w:val="left" w:pos="175"/>
              </w:tabs>
              <w:spacing w:before="60" w:after="60"/>
              <w:ind w:left="175"/>
            </w:pPr>
          </w:p>
        </w:tc>
        <w:tc>
          <w:tcPr>
            <w:tcW w:w="3118" w:type="dxa"/>
            <w:tcBorders>
              <w:top w:val="single" w:sz="4" w:space="0" w:color="808080"/>
              <w:left w:val="single" w:sz="4" w:space="0" w:color="808080"/>
              <w:bottom w:val="single" w:sz="4" w:space="0" w:color="808080"/>
              <w:right w:val="single" w:sz="4" w:space="0" w:color="808080"/>
            </w:tcBorders>
          </w:tcPr>
          <w:p w:rsidR="00C35932" w:rsidRPr="00200CB1" w:rsidRDefault="00C35932" w:rsidP="00DC1A1E">
            <w:pPr>
              <w:pStyle w:val="ListParagraph"/>
              <w:numPr>
                <w:ilvl w:val="0"/>
                <w:numId w:val="24"/>
              </w:numPr>
              <w:tabs>
                <w:tab w:val="left" w:pos="175"/>
              </w:tabs>
              <w:spacing w:before="60" w:after="60"/>
              <w:ind w:left="175" w:hanging="175"/>
            </w:pPr>
            <w:r w:rsidRPr="00200CB1">
              <w:t>Realisation of broader benefits across multiple areas</w:t>
            </w:r>
          </w:p>
          <w:p w:rsidR="00C35932" w:rsidRPr="00200CB1" w:rsidRDefault="00C35932" w:rsidP="00DC1A1E">
            <w:pPr>
              <w:pStyle w:val="ListParagraph"/>
              <w:numPr>
                <w:ilvl w:val="0"/>
                <w:numId w:val="24"/>
              </w:numPr>
              <w:tabs>
                <w:tab w:val="left" w:pos="175"/>
              </w:tabs>
              <w:spacing w:before="60" w:after="60"/>
              <w:ind w:left="175" w:hanging="175"/>
            </w:pPr>
            <w:r w:rsidRPr="00200CB1">
              <w:t xml:space="preserve">Move from an ‘additive’ to an ‘ecological’ </w:t>
            </w:r>
            <w:r>
              <w:t>mindset</w:t>
            </w:r>
          </w:p>
          <w:p w:rsidR="00C35932" w:rsidRPr="00200CB1" w:rsidRDefault="00C35932" w:rsidP="00DC1A1E">
            <w:pPr>
              <w:pStyle w:val="ListParagraph"/>
              <w:numPr>
                <w:ilvl w:val="0"/>
                <w:numId w:val="24"/>
              </w:numPr>
              <w:tabs>
                <w:tab w:val="left" w:pos="175"/>
              </w:tabs>
              <w:spacing w:before="60" w:after="60"/>
              <w:ind w:left="175" w:hanging="175"/>
            </w:pPr>
            <w:r w:rsidRPr="00200CB1">
              <w:t>Greater sharing of resources, ideas and experience between clusters</w:t>
            </w:r>
          </w:p>
        </w:tc>
        <w:tc>
          <w:tcPr>
            <w:tcW w:w="3426" w:type="dxa"/>
            <w:tcBorders>
              <w:top w:val="single" w:sz="4" w:space="0" w:color="808080"/>
              <w:left w:val="single" w:sz="4" w:space="0" w:color="808080"/>
              <w:bottom w:val="single" w:sz="4" w:space="0" w:color="808080"/>
              <w:right w:val="single" w:sz="4" w:space="0" w:color="808080"/>
            </w:tcBorders>
          </w:tcPr>
          <w:p w:rsidR="00C35932" w:rsidRPr="00200CB1" w:rsidRDefault="00C35932" w:rsidP="00DC1A1E">
            <w:pPr>
              <w:pStyle w:val="ListParagraph"/>
              <w:numPr>
                <w:ilvl w:val="0"/>
                <w:numId w:val="24"/>
              </w:numPr>
              <w:tabs>
                <w:tab w:val="left" w:pos="175"/>
              </w:tabs>
              <w:spacing w:before="60" w:after="60"/>
              <w:ind w:left="175" w:hanging="175"/>
            </w:pPr>
            <w:r w:rsidRPr="00200CB1">
              <w:t>Sustainability without guaranteed funding</w:t>
            </w:r>
          </w:p>
          <w:p w:rsidR="00C35932" w:rsidRPr="00200CB1" w:rsidRDefault="00C35932" w:rsidP="00DC1A1E">
            <w:pPr>
              <w:pStyle w:val="ListParagraph"/>
              <w:numPr>
                <w:ilvl w:val="0"/>
                <w:numId w:val="24"/>
              </w:numPr>
              <w:tabs>
                <w:tab w:val="left" w:pos="175"/>
              </w:tabs>
              <w:spacing w:before="60" w:after="60"/>
              <w:ind w:left="175" w:hanging="175"/>
            </w:pPr>
            <w:r w:rsidRPr="00200CB1">
              <w:t>Dependent on volunteer culture</w:t>
            </w:r>
          </w:p>
          <w:p w:rsidR="00C35932" w:rsidRPr="00200CB1" w:rsidRDefault="00C35932" w:rsidP="00DC1A1E">
            <w:pPr>
              <w:pStyle w:val="ListParagraph"/>
              <w:numPr>
                <w:ilvl w:val="0"/>
                <w:numId w:val="24"/>
              </w:numPr>
              <w:tabs>
                <w:tab w:val="left" w:pos="175"/>
              </w:tabs>
              <w:spacing w:before="60" w:after="60"/>
              <w:ind w:left="175" w:hanging="175"/>
            </w:pPr>
            <w:r w:rsidRPr="00200CB1">
              <w:t>Schools/clusters reluctant to pay an ongoing fee</w:t>
            </w:r>
          </w:p>
        </w:tc>
        <w:tc>
          <w:tcPr>
            <w:tcW w:w="3520" w:type="dxa"/>
            <w:tcBorders>
              <w:top w:val="single" w:sz="4" w:space="0" w:color="808080"/>
              <w:left w:val="single" w:sz="4" w:space="0" w:color="808080"/>
              <w:bottom w:val="single" w:sz="4" w:space="0" w:color="808080"/>
              <w:right w:val="single" w:sz="4" w:space="0" w:color="808080"/>
            </w:tcBorders>
          </w:tcPr>
          <w:p w:rsidR="00C35932" w:rsidRPr="00200CB1" w:rsidRDefault="00C35932" w:rsidP="00DC1A1E">
            <w:pPr>
              <w:pStyle w:val="ListParagraph"/>
              <w:numPr>
                <w:ilvl w:val="0"/>
                <w:numId w:val="24"/>
              </w:numPr>
              <w:tabs>
                <w:tab w:val="left" w:pos="175"/>
              </w:tabs>
              <w:spacing w:before="60" w:after="60"/>
              <w:ind w:left="175" w:hanging="175"/>
            </w:pPr>
            <w:r w:rsidRPr="00200CB1">
              <w:t>Lack o</w:t>
            </w:r>
            <w:r>
              <w:t>f guaranteed funding beyond 2012</w:t>
            </w:r>
          </w:p>
          <w:p w:rsidR="00C35932" w:rsidRPr="00200CB1" w:rsidRDefault="00C35932" w:rsidP="00DC1A1E">
            <w:pPr>
              <w:pStyle w:val="ListParagraph"/>
              <w:numPr>
                <w:ilvl w:val="0"/>
                <w:numId w:val="24"/>
              </w:numPr>
              <w:tabs>
                <w:tab w:val="left" w:pos="175"/>
              </w:tabs>
              <w:spacing w:before="60" w:after="60"/>
              <w:ind w:left="175" w:hanging="175"/>
            </w:pPr>
            <w:r w:rsidRPr="00200CB1">
              <w:t>Uncertainty about cost of RBI and UFB connection and services,</w:t>
            </w:r>
          </w:p>
        </w:tc>
      </w:tr>
      <w:tr w:rsidR="00C35932" w:rsidRPr="003C0460">
        <w:trPr>
          <w:cantSplit/>
          <w:trHeight w:val="1134"/>
        </w:trPr>
        <w:tc>
          <w:tcPr>
            <w:tcW w:w="1702" w:type="dxa"/>
            <w:tcBorders>
              <w:top w:val="single" w:sz="4" w:space="0" w:color="808080"/>
              <w:left w:val="single" w:sz="4" w:space="0" w:color="808080"/>
              <w:bottom w:val="single" w:sz="4" w:space="0" w:color="808080"/>
              <w:right w:val="single" w:sz="4" w:space="0" w:color="808080"/>
            </w:tcBorders>
            <w:shd w:val="clear" w:color="auto" w:fill="D9D9D9"/>
          </w:tcPr>
          <w:p w:rsidR="00C35932" w:rsidRPr="00D507F7" w:rsidRDefault="00C35932" w:rsidP="00DC1A1E">
            <w:pPr>
              <w:spacing w:before="60" w:after="60"/>
              <w:rPr>
                <w:b/>
              </w:rPr>
            </w:pPr>
            <w:r w:rsidRPr="00D507F7">
              <w:rPr>
                <w:b/>
              </w:rPr>
              <w:t>POLITICAL</w:t>
            </w:r>
          </w:p>
        </w:tc>
        <w:tc>
          <w:tcPr>
            <w:tcW w:w="3119" w:type="dxa"/>
            <w:tcBorders>
              <w:top w:val="single" w:sz="4" w:space="0" w:color="808080"/>
              <w:left w:val="single" w:sz="4" w:space="0" w:color="808080"/>
              <w:bottom w:val="single" w:sz="4" w:space="0" w:color="808080"/>
              <w:right w:val="single" w:sz="4" w:space="0" w:color="808080"/>
            </w:tcBorders>
          </w:tcPr>
          <w:p w:rsidR="00C35932" w:rsidRPr="00BD39A6" w:rsidRDefault="00C35932" w:rsidP="00DC1A1E">
            <w:pPr>
              <w:tabs>
                <w:tab w:val="left" w:pos="175"/>
              </w:tabs>
              <w:spacing w:before="60" w:after="60"/>
              <w:ind w:left="175" w:hanging="175"/>
            </w:pPr>
            <w:r w:rsidRPr="00BD39A6">
              <w:t>•</w:t>
            </w:r>
            <w:r w:rsidRPr="00BD39A6">
              <w:tab/>
              <w:t>Contribution to government goals of ensuring access to educational opportunities for all students.</w:t>
            </w:r>
          </w:p>
          <w:p w:rsidR="00C35932" w:rsidRPr="00BD39A6" w:rsidRDefault="00C35932" w:rsidP="00DC1A1E">
            <w:pPr>
              <w:spacing w:before="60" w:after="60"/>
            </w:pPr>
          </w:p>
          <w:p w:rsidR="00C35932" w:rsidRPr="00BD39A6" w:rsidRDefault="00C35932" w:rsidP="00DC1A1E">
            <w:pPr>
              <w:spacing w:before="60" w:after="60"/>
            </w:pPr>
          </w:p>
        </w:tc>
        <w:tc>
          <w:tcPr>
            <w:tcW w:w="3118" w:type="dxa"/>
            <w:tcBorders>
              <w:top w:val="single" w:sz="4" w:space="0" w:color="808080"/>
              <w:left w:val="single" w:sz="4" w:space="0" w:color="808080"/>
              <w:bottom w:val="single" w:sz="4" w:space="0" w:color="808080"/>
              <w:right w:val="single" w:sz="4" w:space="0" w:color="808080"/>
            </w:tcBorders>
          </w:tcPr>
          <w:p w:rsidR="00C35932" w:rsidRPr="00BD39A6" w:rsidRDefault="00C35932" w:rsidP="00DC1A1E">
            <w:pPr>
              <w:pStyle w:val="ListParagraph"/>
              <w:numPr>
                <w:ilvl w:val="0"/>
                <w:numId w:val="24"/>
              </w:numPr>
              <w:tabs>
                <w:tab w:val="left" w:pos="175"/>
              </w:tabs>
              <w:spacing w:before="60" w:after="60"/>
              <w:ind w:left="175" w:hanging="175"/>
            </w:pPr>
            <w:r w:rsidRPr="00BD39A6">
              <w:t>Work more closely with MoE</w:t>
            </w:r>
          </w:p>
          <w:p w:rsidR="00C35932" w:rsidRPr="00BD39A6" w:rsidRDefault="00C35932" w:rsidP="00DC1A1E">
            <w:pPr>
              <w:pStyle w:val="ListParagraph"/>
              <w:numPr>
                <w:ilvl w:val="0"/>
                <w:numId w:val="24"/>
              </w:numPr>
              <w:tabs>
                <w:tab w:val="left" w:pos="175"/>
              </w:tabs>
              <w:spacing w:before="60" w:after="60"/>
              <w:ind w:left="175" w:hanging="175"/>
            </w:pPr>
            <w:r w:rsidRPr="00BD39A6">
              <w:t>Influence Govts NfL and UFBiS strategy</w:t>
            </w:r>
          </w:p>
          <w:p w:rsidR="00C35932" w:rsidRPr="00BD39A6" w:rsidRDefault="00C35932" w:rsidP="00DC1A1E">
            <w:pPr>
              <w:pStyle w:val="ListParagraph"/>
              <w:numPr>
                <w:ilvl w:val="0"/>
                <w:numId w:val="24"/>
              </w:numPr>
              <w:tabs>
                <w:tab w:val="left" w:pos="175"/>
              </w:tabs>
              <w:spacing w:before="60" w:after="60"/>
              <w:ind w:left="175" w:hanging="175"/>
            </w:pPr>
            <w:r w:rsidRPr="00BD39A6">
              <w:t>Provide research into successful program implementation and its impact on schools</w:t>
            </w:r>
          </w:p>
        </w:tc>
        <w:tc>
          <w:tcPr>
            <w:tcW w:w="3426" w:type="dxa"/>
            <w:tcBorders>
              <w:top w:val="single" w:sz="4" w:space="0" w:color="808080"/>
              <w:left w:val="single" w:sz="4" w:space="0" w:color="808080"/>
              <w:bottom w:val="single" w:sz="4" w:space="0" w:color="808080"/>
              <w:right w:val="single" w:sz="4" w:space="0" w:color="808080"/>
            </w:tcBorders>
          </w:tcPr>
          <w:p w:rsidR="00C35932" w:rsidRDefault="00C35932" w:rsidP="00DC1A1E">
            <w:pPr>
              <w:pStyle w:val="ListParagraph"/>
              <w:numPr>
                <w:ilvl w:val="0"/>
                <w:numId w:val="24"/>
              </w:numPr>
              <w:tabs>
                <w:tab w:val="left" w:pos="175"/>
              </w:tabs>
              <w:spacing w:before="60" w:after="60"/>
              <w:ind w:left="175" w:hanging="175"/>
            </w:pPr>
            <w:r w:rsidRPr="00BD39A6">
              <w:t xml:space="preserve">Unclear parameters and roles </w:t>
            </w:r>
            <w:r>
              <w:t>within the organisation causes tensions between participating members.</w:t>
            </w:r>
          </w:p>
          <w:p w:rsidR="00C35932" w:rsidRPr="00BD39A6" w:rsidRDefault="00C35932" w:rsidP="00DC1A1E">
            <w:pPr>
              <w:pStyle w:val="ListParagraph"/>
              <w:numPr>
                <w:ilvl w:val="0"/>
                <w:numId w:val="24"/>
              </w:numPr>
              <w:tabs>
                <w:tab w:val="left" w:pos="175"/>
              </w:tabs>
              <w:spacing w:before="60" w:after="60"/>
              <w:ind w:left="175" w:hanging="175"/>
            </w:pPr>
            <w:r>
              <w:t>Fragmentation – members form cliques and develop their own agenda due to point above.</w:t>
            </w:r>
          </w:p>
        </w:tc>
        <w:tc>
          <w:tcPr>
            <w:tcW w:w="3520" w:type="dxa"/>
            <w:tcBorders>
              <w:top w:val="single" w:sz="4" w:space="0" w:color="808080"/>
              <w:left w:val="single" w:sz="4" w:space="0" w:color="808080"/>
              <w:bottom w:val="single" w:sz="4" w:space="0" w:color="808080"/>
              <w:right w:val="single" w:sz="4" w:space="0" w:color="808080"/>
            </w:tcBorders>
          </w:tcPr>
          <w:p w:rsidR="00C35932" w:rsidRPr="00BD39A6" w:rsidRDefault="00C35932" w:rsidP="00DC1A1E">
            <w:pPr>
              <w:pStyle w:val="ListParagraph"/>
              <w:numPr>
                <w:ilvl w:val="0"/>
                <w:numId w:val="24"/>
              </w:numPr>
              <w:tabs>
                <w:tab w:val="left" w:pos="175"/>
              </w:tabs>
              <w:spacing w:before="60" w:after="60"/>
              <w:ind w:left="175" w:hanging="175"/>
            </w:pPr>
            <w:r w:rsidRPr="00BD39A6">
              <w:t>Government decision re Network for Learning may impose solutions that are not consistent with the culture and intent of the VLN-C</w:t>
            </w:r>
            <w:r>
              <w:t>.</w:t>
            </w:r>
          </w:p>
        </w:tc>
      </w:tr>
    </w:tbl>
    <w:p w:rsidR="00C35932" w:rsidRDefault="00C35932">
      <w:r>
        <w:br w:type="page"/>
      </w:r>
    </w:p>
    <w:p w:rsidR="00C35932" w:rsidRPr="00126C47" w:rsidRDefault="00C35932" w:rsidP="00123998">
      <w:pPr>
        <w:pStyle w:val="Pageheading"/>
        <w:spacing w:before="0" w:after="120"/>
        <w:rPr>
          <w:color w:val="33CC33"/>
          <w:sz w:val="24"/>
        </w:rPr>
      </w:pPr>
      <w:r>
        <w:rPr>
          <w:color w:val="33CC33"/>
        </w:rPr>
        <w:t>3</w:t>
      </w:r>
      <w:r w:rsidRPr="00C35BA3">
        <w:rPr>
          <w:color w:val="33CC33"/>
        </w:rPr>
        <w:t>. Strategic Directions</w:t>
      </w:r>
      <w:r>
        <w:rPr>
          <w:color w:val="33CC33"/>
        </w:rPr>
        <w:t xml:space="preserve">. </w:t>
      </w:r>
      <w:r w:rsidRPr="00AD740D">
        <w:rPr>
          <w:color w:val="33CC33"/>
          <w:sz w:val="24"/>
        </w:rPr>
        <w:t>In addi</w:t>
      </w:r>
      <w:r>
        <w:rPr>
          <w:color w:val="33CC33"/>
          <w:sz w:val="24"/>
        </w:rPr>
        <w:t>tion to the strategic directions, a detailed action plan has been developed which addresses all points, 2.1 to 2.8, of the purpose and function of the VLNC.</w:t>
      </w:r>
    </w:p>
    <w:tbl>
      <w:tblPr>
        <w:tblStyle w:val="TableGrid"/>
        <w:tblW w:w="0" w:type="auto"/>
        <w:tblLook w:val="00A0"/>
      </w:tblPr>
      <w:tblGrid>
        <w:gridCol w:w="2518"/>
        <w:gridCol w:w="2552"/>
        <w:gridCol w:w="5244"/>
        <w:gridCol w:w="2127"/>
        <w:gridCol w:w="1735"/>
      </w:tblGrid>
      <w:tr w:rsidR="00C35932">
        <w:tc>
          <w:tcPr>
            <w:tcW w:w="2518" w:type="dxa"/>
            <w:vAlign w:val="center"/>
          </w:tcPr>
          <w:p w:rsidR="00C35932" w:rsidRPr="00B93E8F" w:rsidRDefault="00C35932" w:rsidP="000F01D3">
            <w:pPr>
              <w:jc w:val="center"/>
              <w:rPr>
                <w:b/>
                <w:sz w:val="20"/>
              </w:rPr>
            </w:pPr>
            <w:r w:rsidRPr="00B93E8F">
              <w:rPr>
                <w:b/>
                <w:sz w:val="20"/>
              </w:rPr>
              <w:t>Reference to Constitution</w:t>
            </w:r>
          </w:p>
        </w:tc>
        <w:tc>
          <w:tcPr>
            <w:tcW w:w="2552" w:type="dxa"/>
            <w:vAlign w:val="center"/>
          </w:tcPr>
          <w:p w:rsidR="00C35932" w:rsidRPr="00B93E8F" w:rsidRDefault="00C35932" w:rsidP="000F01D3">
            <w:pPr>
              <w:jc w:val="center"/>
              <w:rPr>
                <w:b/>
                <w:sz w:val="20"/>
              </w:rPr>
            </w:pPr>
            <w:r>
              <w:rPr>
                <w:b/>
                <w:sz w:val="20"/>
              </w:rPr>
              <w:t>Plan</w:t>
            </w:r>
          </w:p>
        </w:tc>
        <w:tc>
          <w:tcPr>
            <w:tcW w:w="5244" w:type="dxa"/>
            <w:vAlign w:val="center"/>
          </w:tcPr>
          <w:p w:rsidR="00C35932" w:rsidRPr="00B93E8F" w:rsidRDefault="00C35932" w:rsidP="000F01D3">
            <w:pPr>
              <w:jc w:val="center"/>
              <w:rPr>
                <w:b/>
                <w:sz w:val="20"/>
              </w:rPr>
            </w:pPr>
            <w:r>
              <w:rPr>
                <w:b/>
                <w:sz w:val="20"/>
              </w:rPr>
              <w:t>Action</w:t>
            </w:r>
          </w:p>
        </w:tc>
        <w:tc>
          <w:tcPr>
            <w:tcW w:w="2127" w:type="dxa"/>
            <w:vAlign w:val="center"/>
          </w:tcPr>
          <w:p w:rsidR="00C35932" w:rsidRPr="00B93E8F" w:rsidRDefault="00C35932" w:rsidP="000F01D3">
            <w:pPr>
              <w:jc w:val="center"/>
              <w:rPr>
                <w:b/>
                <w:sz w:val="20"/>
              </w:rPr>
            </w:pPr>
            <w:r>
              <w:rPr>
                <w:b/>
                <w:sz w:val="20"/>
              </w:rPr>
              <w:t>Who</w:t>
            </w:r>
          </w:p>
        </w:tc>
        <w:tc>
          <w:tcPr>
            <w:tcW w:w="1735" w:type="dxa"/>
            <w:vAlign w:val="center"/>
          </w:tcPr>
          <w:p w:rsidR="00C35932" w:rsidRPr="00B93E8F" w:rsidRDefault="00C35932" w:rsidP="000F01D3">
            <w:pPr>
              <w:jc w:val="center"/>
              <w:rPr>
                <w:b/>
                <w:sz w:val="20"/>
              </w:rPr>
            </w:pPr>
            <w:r>
              <w:rPr>
                <w:b/>
                <w:sz w:val="20"/>
              </w:rPr>
              <w:t>Budget</w:t>
            </w:r>
          </w:p>
        </w:tc>
      </w:tr>
      <w:tr w:rsidR="00C35932">
        <w:tc>
          <w:tcPr>
            <w:tcW w:w="2518" w:type="dxa"/>
          </w:tcPr>
          <w:p w:rsidR="00C35932" w:rsidRPr="00EC0DEB" w:rsidRDefault="00C35932" w:rsidP="00EC0DEB">
            <w:pPr>
              <w:rPr>
                <w:sz w:val="20"/>
              </w:rPr>
            </w:pPr>
            <w:r w:rsidRPr="00EC0DEB">
              <w:rPr>
                <w:b/>
                <w:sz w:val="20"/>
              </w:rPr>
              <w:t>2.2</w:t>
            </w:r>
            <w:r w:rsidRPr="00EC0DEB">
              <w:rPr>
                <w:sz w:val="20"/>
              </w:rPr>
              <w:t xml:space="preserve"> - Institutional recognition</w:t>
            </w:r>
          </w:p>
          <w:p w:rsidR="00C35932" w:rsidRPr="00EC0DEB" w:rsidRDefault="00C35932" w:rsidP="00EC0DEB">
            <w:pPr>
              <w:rPr>
                <w:sz w:val="20"/>
              </w:rPr>
            </w:pPr>
            <w:r w:rsidRPr="00EC0DEB">
              <w:rPr>
                <w:b/>
                <w:sz w:val="20"/>
              </w:rPr>
              <w:t>2.2</w:t>
            </w:r>
            <w:r w:rsidRPr="00EC0DEB">
              <w:rPr>
                <w:sz w:val="20"/>
              </w:rPr>
              <w:t xml:space="preserve"> - Voice/Advocacy</w:t>
            </w:r>
          </w:p>
          <w:p w:rsidR="00C35932" w:rsidRPr="00EC0DEB" w:rsidRDefault="00C35932" w:rsidP="00EC0DEB">
            <w:pPr>
              <w:rPr>
                <w:sz w:val="20"/>
              </w:rPr>
            </w:pPr>
            <w:r w:rsidRPr="00EC0DEB">
              <w:rPr>
                <w:b/>
                <w:sz w:val="20"/>
              </w:rPr>
              <w:t>2.3</w:t>
            </w:r>
            <w:r w:rsidRPr="00EC0DEB">
              <w:rPr>
                <w:sz w:val="20"/>
              </w:rPr>
              <w:t xml:space="preserve"> - Sustainability</w:t>
            </w:r>
          </w:p>
          <w:p w:rsidR="00C35932" w:rsidRDefault="00C35932" w:rsidP="00515CF8">
            <w:pPr>
              <w:rPr>
                <w:sz w:val="20"/>
              </w:rPr>
            </w:pPr>
          </w:p>
        </w:tc>
        <w:tc>
          <w:tcPr>
            <w:tcW w:w="2552" w:type="dxa"/>
          </w:tcPr>
          <w:p w:rsidR="00C35932" w:rsidRDefault="00C35932" w:rsidP="00A24175">
            <w:pPr>
              <w:rPr>
                <w:sz w:val="20"/>
              </w:rPr>
            </w:pPr>
            <w:r>
              <w:rPr>
                <w:sz w:val="20"/>
              </w:rPr>
              <w:t>Expand the membership of the VLNC and enter into strategic partnerships</w:t>
            </w:r>
          </w:p>
          <w:p w:rsidR="00C35932" w:rsidRDefault="00C35932" w:rsidP="00A24175">
            <w:pPr>
              <w:rPr>
                <w:sz w:val="20"/>
              </w:rPr>
            </w:pPr>
          </w:p>
          <w:p w:rsidR="00C35932" w:rsidRDefault="00C35932" w:rsidP="00A24175">
            <w:pPr>
              <w:rPr>
                <w:sz w:val="20"/>
              </w:rPr>
            </w:pPr>
            <w:r>
              <w:rPr>
                <w:sz w:val="20"/>
              </w:rPr>
              <w:t>Clarify and develop the partnership/relationship between the MoE and the VLNC.</w:t>
            </w:r>
          </w:p>
        </w:tc>
        <w:tc>
          <w:tcPr>
            <w:tcW w:w="5244" w:type="dxa"/>
          </w:tcPr>
          <w:p w:rsidR="00C35932" w:rsidRDefault="00C35932" w:rsidP="00A24175">
            <w:pPr>
              <w:pStyle w:val="ListParagraph"/>
              <w:numPr>
                <w:ilvl w:val="0"/>
                <w:numId w:val="25"/>
              </w:numPr>
              <w:ind w:left="317" w:hanging="284"/>
              <w:rPr>
                <w:sz w:val="20"/>
              </w:rPr>
            </w:pPr>
            <w:r>
              <w:rPr>
                <w:sz w:val="20"/>
              </w:rPr>
              <w:t>Engage with other like-minded groups and educational institutions. E.g. Super loop, PPTA, MLE, MoE, NZEI, DEANZ, tertiary institutions, etc. Members attend meetings, identify key personnel, develop working relationships with the groups and raise the profile of VLNC schools.</w:t>
            </w:r>
          </w:p>
          <w:p w:rsidR="00C35932" w:rsidRDefault="00C35932" w:rsidP="001D6B21">
            <w:pPr>
              <w:pStyle w:val="ListParagraph"/>
              <w:numPr>
                <w:ilvl w:val="0"/>
                <w:numId w:val="25"/>
              </w:numPr>
              <w:ind w:left="317" w:hanging="284"/>
              <w:rPr>
                <w:sz w:val="20"/>
              </w:rPr>
            </w:pPr>
            <w:r>
              <w:rPr>
                <w:sz w:val="20"/>
              </w:rPr>
              <w:t>Through 1 above and where feasible, the VLNC looks to become a member of, and/or forms strategic partnerships with any of the groups above. This should include encouraging such groups to become members of the VLNC, and visa versa.</w:t>
            </w:r>
          </w:p>
          <w:p w:rsidR="00C35932" w:rsidRDefault="00C35932" w:rsidP="00F022E5">
            <w:pPr>
              <w:pStyle w:val="ListParagraph"/>
              <w:numPr>
                <w:ilvl w:val="0"/>
                <w:numId w:val="25"/>
              </w:numPr>
              <w:ind w:left="317" w:hanging="284"/>
              <w:rPr>
                <w:sz w:val="20"/>
              </w:rPr>
            </w:pPr>
            <w:r>
              <w:rPr>
                <w:sz w:val="20"/>
              </w:rPr>
              <w:t xml:space="preserve">Following on from 2 above, where partnerships, alliances or new membership requires changes to the VLNC constitution, this should be considered and suggested changes brought before the membership for consideration and ratification. </w:t>
            </w:r>
          </w:p>
          <w:p w:rsidR="00C35932" w:rsidRPr="005101FC" w:rsidRDefault="00C35932" w:rsidP="005101FC">
            <w:pPr>
              <w:pStyle w:val="ListParagraph"/>
              <w:numPr>
                <w:ilvl w:val="0"/>
                <w:numId w:val="25"/>
              </w:numPr>
              <w:ind w:left="317" w:hanging="284"/>
              <w:rPr>
                <w:sz w:val="20"/>
              </w:rPr>
            </w:pPr>
            <w:r>
              <w:rPr>
                <w:sz w:val="20"/>
              </w:rPr>
              <w:t>Revisit the relationship and agreements between the MoE and VLNC.</w:t>
            </w:r>
          </w:p>
        </w:tc>
        <w:tc>
          <w:tcPr>
            <w:tcW w:w="2127" w:type="dxa"/>
          </w:tcPr>
          <w:p w:rsidR="00C35932" w:rsidRDefault="00C35932" w:rsidP="00435F37">
            <w:pPr>
              <w:rPr>
                <w:sz w:val="20"/>
              </w:rPr>
            </w:pPr>
            <w:r>
              <w:rPr>
                <w:sz w:val="20"/>
              </w:rPr>
              <w:t>ePrincipals, VLNC principals, council members.</w:t>
            </w:r>
          </w:p>
        </w:tc>
        <w:tc>
          <w:tcPr>
            <w:tcW w:w="1735" w:type="dxa"/>
          </w:tcPr>
          <w:p w:rsidR="00C35932" w:rsidRDefault="00C35932" w:rsidP="008D60B4">
            <w:pPr>
              <w:rPr>
                <w:sz w:val="20"/>
              </w:rPr>
            </w:pPr>
            <w:r>
              <w:rPr>
                <w:sz w:val="20"/>
              </w:rPr>
              <w:t>$2,000</w:t>
            </w:r>
          </w:p>
        </w:tc>
      </w:tr>
      <w:tr w:rsidR="00C35932">
        <w:tc>
          <w:tcPr>
            <w:tcW w:w="2518" w:type="dxa"/>
          </w:tcPr>
          <w:p w:rsidR="00C35932" w:rsidRPr="00EC0DEB" w:rsidRDefault="00C35932" w:rsidP="00EC0DEB">
            <w:pPr>
              <w:rPr>
                <w:sz w:val="20"/>
              </w:rPr>
            </w:pPr>
            <w:r w:rsidRPr="00EC0DEB">
              <w:rPr>
                <w:b/>
                <w:sz w:val="20"/>
              </w:rPr>
              <w:t>2.2</w:t>
            </w:r>
            <w:r w:rsidRPr="00EC0DEB">
              <w:rPr>
                <w:sz w:val="20"/>
              </w:rPr>
              <w:t xml:space="preserve"> - Institutional recognition.</w:t>
            </w:r>
          </w:p>
          <w:p w:rsidR="00C35932" w:rsidRPr="00EC0DEB" w:rsidRDefault="00C35932" w:rsidP="00EC0DEB">
            <w:pPr>
              <w:rPr>
                <w:sz w:val="20"/>
              </w:rPr>
            </w:pPr>
            <w:r w:rsidRPr="00EC0DEB">
              <w:rPr>
                <w:b/>
                <w:sz w:val="20"/>
              </w:rPr>
              <w:t>2.2</w:t>
            </w:r>
            <w:r w:rsidRPr="00EC0DEB">
              <w:rPr>
                <w:sz w:val="20"/>
              </w:rPr>
              <w:t xml:space="preserve"> - Voice</w:t>
            </w:r>
          </w:p>
          <w:p w:rsidR="00C35932" w:rsidRPr="00EC0DEB" w:rsidRDefault="00C35932" w:rsidP="00EC0DEB">
            <w:pPr>
              <w:rPr>
                <w:sz w:val="20"/>
              </w:rPr>
            </w:pPr>
            <w:r w:rsidRPr="00EC0DEB">
              <w:rPr>
                <w:b/>
                <w:sz w:val="20"/>
              </w:rPr>
              <w:t>2.3</w:t>
            </w:r>
            <w:r w:rsidRPr="00EC0DEB">
              <w:rPr>
                <w:sz w:val="20"/>
              </w:rPr>
              <w:t xml:space="preserve"> – Sustainability.</w:t>
            </w:r>
          </w:p>
          <w:p w:rsidR="00C35932" w:rsidRPr="00EC0DEB" w:rsidRDefault="00C35932" w:rsidP="00EC0DEB">
            <w:pPr>
              <w:rPr>
                <w:sz w:val="20"/>
              </w:rPr>
            </w:pPr>
            <w:r w:rsidRPr="00EC0DEB">
              <w:rPr>
                <w:b/>
                <w:sz w:val="20"/>
              </w:rPr>
              <w:t>2.4</w:t>
            </w:r>
            <w:r w:rsidRPr="00EC0DEB">
              <w:rPr>
                <w:sz w:val="20"/>
              </w:rPr>
              <w:t xml:space="preserve"> – VLNC network sites and services.</w:t>
            </w:r>
          </w:p>
          <w:p w:rsidR="00C35932" w:rsidRPr="00EC0DEB" w:rsidRDefault="00C35932" w:rsidP="00EC0DEB">
            <w:pPr>
              <w:rPr>
                <w:sz w:val="20"/>
              </w:rPr>
            </w:pPr>
            <w:r w:rsidRPr="00EC0DEB">
              <w:rPr>
                <w:b/>
                <w:sz w:val="20"/>
              </w:rPr>
              <w:t>2.8</w:t>
            </w:r>
            <w:r w:rsidRPr="00EC0DEB">
              <w:rPr>
                <w:sz w:val="20"/>
              </w:rPr>
              <w:t xml:space="preserve"> - Provide guidance and support</w:t>
            </w:r>
          </w:p>
        </w:tc>
        <w:tc>
          <w:tcPr>
            <w:tcW w:w="2552" w:type="dxa"/>
          </w:tcPr>
          <w:p w:rsidR="00C35932" w:rsidRDefault="00C35932" w:rsidP="00A24175">
            <w:pPr>
              <w:rPr>
                <w:sz w:val="20"/>
              </w:rPr>
            </w:pPr>
            <w:r>
              <w:rPr>
                <w:sz w:val="20"/>
              </w:rPr>
              <w:t>Develop the VLNC Profile</w:t>
            </w:r>
          </w:p>
        </w:tc>
        <w:tc>
          <w:tcPr>
            <w:tcW w:w="5244" w:type="dxa"/>
          </w:tcPr>
          <w:p w:rsidR="00C35932" w:rsidRDefault="00C35932" w:rsidP="009240B9">
            <w:pPr>
              <w:pStyle w:val="ListParagraph"/>
              <w:numPr>
                <w:ilvl w:val="0"/>
                <w:numId w:val="27"/>
              </w:numPr>
              <w:ind w:left="317" w:hanging="284"/>
              <w:rPr>
                <w:sz w:val="20"/>
              </w:rPr>
            </w:pPr>
            <w:r>
              <w:rPr>
                <w:sz w:val="20"/>
              </w:rPr>
              <w:t>Individuals present at national and regional educational conferences on behalf of their schools but also as members of the VLNC. This includes principals’ conferences, AP/DP conferences, etc.</w:t>
            </w:r>
          </w:p>
          <w:p w:rsidR="00C35932" w:rsidRDefault="00C35932" w:rsidP="009240B9">
            <w:pPr>
              <w:pStyle w:val="ListParagraph"/>
              <w:numPr>
                <w:ilvl w:val="0"/>
                <w:numId w:val="27"/>
              </w:numPr>
              <w:ind w:left="317" w:hanging="284"/>
              <w:rPr>
                <w:sz w:val="20"/>
              </w:rPr>
            </w:pPr>
            <w:r>
              <w:rPr>
                <w:sz w:val="20"/>
              </w:rPr>
              <w:t>Increase the number of articles published by VLNC members or about the VLNC in educational magazines such as the Education Gazette, Interface magazine, Computers in Schools, Principal today, etc.</w:t>
            </w:r>
          </w:p>
          <w:p w:rsidR="00C35932" w:rsidRDefault="00C35932" w:rsidP="009240B9">
            <w:pPr>
              <w:pStyle w:val="ListParagraph"/>
              <w:numPr>
                <w:ilvl w:val="0"/>
                <w:numId w:val="27"/>
              </w:numPr>
              <w:ind w:left="317" w:hanging="284"/>
              <w:rPr>
                <w:sz w:val="20"/>
              </w:rPr>
            </w:pPr>
            <w:r>
              <w:rPr>
                <w:sz w:val="20"/>
              </w:rPr>
              <w:t>Develop a coherent web presence that serves the interest of our members, and which members actively contribute to.</w:t>
            </w:r>
          </w:p>
          <w:p w:rsidR="00C35932" w:rsidRDefault="00C35932" w:rsidP="009240B9">
            <w:pPr>
              <w:pStyle w:val="ListParagraph"/>
              <w:numPr>
                <w:ilvl w:val="0"/>
                <w:numId w:val="27"/>
              </w:numPr>
              <w:ind w:left="317" w:hanging="284"/>
              <w:rPr>
                <w:sz w:val="20"/>
              </w:rPr>
            </w:pPr>
            <w:r>
              <w:rPr>
                <w:sz w:val="20"/>
              </w:rPr>
              <w:t>Review and if necessary design a new VLNC logo.</w:t>
            </w:r>
          </w:p>
          <w:p w:rsidR="00C35932" w:rsidRPr="009240B9" w:rsidRDefault="00C35932" w:rsidP="00F022E5">
            <w:pPr>
              <w:pStyle w:val="ListParagraph"/>
              <w:numPr>
                <w:ilvl w:val="0"/>
                <w:numId w:val="27"/>
              </w:numPr>
              <w:ind w:left="317" w:hanging="284"/>
              <w:rPr>
                <w:sz w:val="20"/>
              </w:rPr>
            </w:pPr>
            <w:r>
              <w:rPr>
                <w:sz w:val="20"/>
              </w:rPr>
              <w:t>Publish a VLNC newsletter at least once a term.</w:t>
            </w:r>
          </w:p>
        </w:tc>
        <w:tc>
          <w:tcPr>
            <w:tcW w:w="2127" w:type="dxa"/>
          </w:tcPr>
          <w:p w:rsidR="00C35932" w:rsidRDefault="00C35932" w:rsidP="00515CF8">
            <w:pPr>
              <w:rPr>
                <w:sz w:val="20"/>
              </w:rPr>
            </w:pPr>
            <w:r>
              <w:rPr>
                <w:sz w:val="20"/>
              </w:rPr>
              <w:t>ePrincipals, VLNC principals, council members.</w:t>
            </w:r>
          </w:p>
        </w:tc>
        <w:tc>
          <w:tcPr>
            <w:tcW w:w="1735" w:type="dxa"/>
          </w:tcPr>
          <w:p w:rsidR="00C35932" w:rsidRDefault="00C35932" w:rsidP="00515CF8">
            <w:pPr>
              <w:rPr>
                <w:sz w:val="20"/>
              </w:rPr>
            </w:pPr>
            <w:r>
              <w:rPr>
                <w:sz w:val="20"/>
              </w:rPr>
              <w:t>$2,400</w:t>
            </w:r>
          </w:p>
        </w:tc>
      </w:tr>
    </w:tbl>
    <w:p w:rsidR="00C35932" w:rsidRDefault="00C35932">
      <w:r>
        <w:br w:type="page"/>
      </w:r>
    </w:p>
    <w:tbl>
      <w:tblPr>
        <w:tblStyle w:val="TableGrid"/>
        <w:tblW w:w="0" w:type="auto"/>
        <w:tblLook w:val="00A0"/>
      </w:tblPr>
      <w:tblGrid>
        <w:gridCol w:w="2518"/>
        <w:gridCol w:w="2552"/>
        <w:gridCol w:w="5670"/>
        <w:gridCol w:w="1701"/>
        <w:gridCol w:w="1735"/>
      </w:tblGrid>
      <w:tr w:rsidR="00C35932">
        <w:tc>
          <w:tcPr>
            <w:tcW w:w="2518" w:type="dxa"/>
            <w:vAlign w:val="center"/>
          </w:tcPr>
          <w:p w:rsidR="00C35932" w:rsidRPr="00B93E8F" w:rsidRDefault="00C35932" w:rsidP="000F01D3">
            <w:pPr>
              <w:jc w:val="center"/>
              <w:rPr>
                <w:b/>
                <w:sz w:val="20"/>
              </w:rPr>
            </w:pPr>
            <w:r w:rsidRPr="00B93E8F">
              <w:rPr>
                <w:b/>
                <w:sz w:val="20"/>
              </w:rPr>
              <w:t>Reference to Constitution</w:t>
            </w:r>
          </w:p>
        </w:tc>
        <w:tc>
          <w:tcPr>
            <w:tcW w:w="2552" w:type="dxa"/>
            <w:vAlign w:val="center"/>
          </w:tcPr>
          <w:p w:rsidR="00C35932" w:rsidRPr="00B93E8F" w:rsidRDefault="00C35932" w:rsidP="000F01D3">
            <w:pPr>
              <w:jc w:val="center"/>
              <w:rPr>
                <w:b/>
                <w:sz w:val="20"/>
              </w:rPr>
            </w:pPr>
            <w:r>
              <w:rPr>
                <w:b/>
                <w:sz w:val="20"/>
              </w:rPr>
              <w:t>Plan</w:t>
            </w:r>
          </w:p>
        </w:tc>
        <w:tc>
          <w:tcPr>
            <w:tcW w:w="5670" w:type="dxa"/>
            <w:vAlign w:val="center"/>
          </w:tcPr>
          <w:p w:rsidR="00C35932" w:rsidRPr="00B93E8F" w:rsidRDefault="00C35932" w:rsidP="000F01D3">
            <w:pPr>
              <w:jc w:val="center"/>
              <w:rPr>
                <w:b/>
                <w:sz w:val="20"/>
              </w:rPr>
            </w:pPr>
            <w:r>
              <w:rPr>
                <w:b/>
                <w:sz w:val="20"/>
              </w:rPr>
              <w:t>Action</w:t>
            </w:r>
          </w:p>
        </w:tc>
        <w:tc>
          <w:tcPr>
            <w:tcW w:w="1701" w:type="dxa"/>
            <w:vAlign w:val="center"/>
          </w:tcPr>
          <w:p w:rsidR="00C35932" w:rsidRPr="00B93E8F" w:rsidRDefault="00C35932" w:rsidP="000F01D3">
            <w:pPr>
              <w:jc w:val="center"/>
              <w:rPr>
                <w:b/>
                <w:sz w:val="20"/>
              </w:rPr>
            </w:pPr>
            <w:r>
              <w:rPr>
                <w:b/>
                <w:sz w:val="20"/>
              </w:rPr>
              <w:t>Who</w:t>
            </w:r>
          </w:p>
        </w:tc>
        <w:tc>
          <w:tcPr>
            <w:tcW w:w="1735" w:type="dxa"/>
            <w:vAlign w:val="center"/>
          </w:tcPr>
          <w:p w:rsidR="00C35932" w:rsidRPr="00B93E8F" w:rsidRDefault="00C35932" w:rsidP="000F01D3">
            <w:pPr>
              <w:jc w:val="center"/>
              <w:rPr>
                <w:b/>
                <w:sz w:val="20"/>
              </w:rPr>
            </w:pPr>
            <w:r>
              <w:rPr>
                <w:b/>
                <w:sz w:val="20"/>
              </w:rPr>
              <w:t>Budget</w:t>
            </w:r>
          </w:p>
        </w:tc>
      </w:tr>
      <w:tr w:rsidR="00C35932">
        <w:tc>
          <w:tcPr>
            <w:tcW w:w="2518" w:type="dxa"/>
            <w:vAlign w:val="center"/>
          </w:tcPr>
          <w:p w:rsidR="00C35932" w:rsidRPr="009B49CC" w:rsidRDefault="00C35932" w:rsidP="00EC0DEB">
            <w:pPr>
              <w:rPr>
                <w:sz w:val="20"/>
              </w:rPr>
            </w:pPr>
            <w:r w:rsidRPr="009B49CC">
              <w:rPr>
                <w:sz w:val="20"/>
              </w:rPr>
              <w:t xml:space="preserve">This addresses points </w:t>
            </w:r>
            <w:r w:rsidRPr="009B49CC">
              <w:rPr>
                <w:b/>
                <w:sz w:val="20"/>
              </w:rPr>
              <w:t>2.1</w:t>
            </w:r>
            <w:r w:rsidRPr="009B49CC">
              <w:rPr>
                <w:sz w:val="20"/>
              </w:rPr>
              <w:t xml:space="preserve"> to </w:t>
            </w:r>
            <w:r w:rsidRPr="009B49CC">
              <w:rPr>
                <w:b/>
                <w:sz w:val="20"/>
              </w:rPr>
              <w:t>2.6</w:t>
            </w:r>
            <w:r w:rsidRPr="009B49CC">
              <w:rPr>
                <w:sz w:val="20"/>
              </w:rPr>
              <w:t>.</w:t>
            </w:r>
            <w:r>
              <w:rPr>
                <w:sz w:val="20"/>
              </w:rPr>
              <w:t>regarding the purpose and function of the VLNC in the constitution.</w:t>
            </w:r>
          </w:p>
          <w:p w:rsidR="00C35932" w:rsidRPr="00956C01" w:rsidRDefault="00C35932" w:rsidP="00EC0DEB">
            <w:pPr>
              <w:rPr>
                <w:sz w:val="20"/>
              </w:rPr>
            </w:pPr>
          </w:p>
        </w:tc>
        <w:tc>
          <w:tcPr>
            <w:tcW w:w="2552" w:type="dxa"/>
            <w:vAlign w:val="center"/>
          </w:tcPr>
          <w:p w:rsidR="00C35932" w:rsidRPr="00956C01" w:rsidRDefault="00C35932" w:rsidP="00956C01">
            <w:pPr>
              <w:rPr>
                <w:sz w:val="20"/>
              </w:rPr>
            </w:pPr>
            <w:r>
              <w:rPr>
                <w:sz w:val="20"/>
              </w:rPr>
              <w:t>Develop effective working and/or project groups</w:t>
            </w:r>
          </w:p>
        </w:tc>
        <w:tc>
          <w:tcPr>
            <w:tcW w:w="5670" w:type="dxa"/>
            <w:vAlign w:val="center"/>
          </w:tcPr>
          <w:p w:rsidR="00C35932" w:rsidRDefault="00C35932" w:rsidP="00956C01">
            <w:pPr>
              <w:pStyle w:val="ListParagraph"/>
              <w:numPr>
                <w:ilvl w:val="0"/>
                <w:numId w:val="28"/>
              </w:numPr>
              <w:ind w:left="317" w:hanging="284"/>
              <w:rPr>
                <w:sz w:val="20"/>
              </w:rPr>
            </w:pPr>
            <w:r>
              <w:rPr>
                <w:sz w:val="20"/>
              </w:rPr>
              <w:t>Review the role and effectiveness of the working group model.</w:t>
            </w:r>
          </w:p>
          <w:p w:rsidR="00C35932" w:rsidRDefault="00C35932" w:rsidP="00956C01">
            <w:pPr>
              <w:pStyle w:val="ListParagraph"/>
              <w:numPr>
                <w:ilvl w:val="0"/>
                <w:numId w:val="28"/>
              </w:numPr>
              <w:ind w:left="317" w:hanging="284"/>
              <w:rPr>
                <w:sz w:val="20"/>
              </w:rPr>
            </w:pPr>
            <w:r>
              <w:rPr>
                <w:sz w:val="20"/>
              </w:rPr>
              <w:t>Re-establish the monthly VLNC meetings as the hub for decision making and information flow and sharing.</w:t>
            </w:r>
          </w:p>
          <w:p w:rsidR="00C35932" w:rsidRDefault="00C35932" w:rsidP="00B41092">
            <w:pPr>
              <w:pStyle w:val="ListParagraph"/>
              <w:numPr>
                <w:ilvl w:val="0"/>
                <w:numId w:val="28"/>
              </w:numPr>
              <w:ind w:left="317" w:hanging="284"/>
              <w:rPr>
                <w:sz w:val="20"/>
              </w:rPr>
            </w:pPr>
            <w:r>
              <w:rPr>
                <w:sz w:val="20"/>
              </w:rPr>
              <w:t xml:space="preserve">Develop an effective model of distributed leadership which enables the VLNC to address the priority areas as identified by the council and the wider VLNC membership. These areas are </w:t>
            </w:r>
            <w:r w:rsidRPr="007F4C2D">
              <w:rPr>
                <w:b/>
                <w:sz w:val="20"/>
              </w:rPr>
              <w:t>currently</w:t>
            </w:r>
            <w:r>
              <w:rPr>
                <w:sz w:val="20"/>
              </w:rPr>
              <w:t xml:space="preserve"> as follows:</w:t>
            </w:r>
          </w:p>
          <w:p w:rsidR="00C35932" w:rsidRDefault="00C35932" w:rsidP="004A4965">
            <w:pPr>
              <w:pStyle w:val="ListParagraph"/>
              <w:numPr>
                <w:ilvl w:val="0"/>
                <w:numId w:val="32"/>
              </w:numPr>
              <w:ind w:left="742" w:hanging="425"/>
              <w:rPr>
                <w:sz w:val="20"/>
              </w:rPr>
            </w:pPr>
            <w:r>
              <w:rPr>
                <w:sz w:val="20"/>
              </w:rPr>
              <w:t>VLNIS</w:t>
            </w:r>
          </w:p>
          <w:p w:rsidR="00C35932" w:rsidRDefault="00C35932" w:rsidP="004A4965">
            <w:pPr>
              <w:pStyle w:val="ListParagraph"/>
              <w:numPr>
                <w:ilvl w:val="0"/>
                <w:numId w:val="32"/>
              </w:numPr>
              <w:ind w:left="742" w:hanging="425"/>
              <w:rPr>
                <w:sz w:val="20"/>
              </w:rPr>
            </w:pPr>
            <w:r>
              <w:rPr>
                <w:sz w:val="20"/>
              </w:rPr>
              <w:t>Communications</w:t>
            </w:r>
          </w:p>
          <w:p w:rsidR="00C35932" w:rsidRDefault="00C35932" w:rsidP="004A4965">
            <w:pPr>
              <w:pStyle w:val="ListParagraph"/>
              <w:numPr>
                <w:ilvl w:val="0"/>
                <w:numId w:val="32"/>
              </w:numPr>
              <w:ind w:left="742" w:hanging="425"/>
              <w:rPr>
                <w:sz w:val="20"/>
              </w:rPr>
            </w:pPr>
            <w:r>
              <w:rPr>
                <w:sz w:val="20"/>
              </w:rPr>
              <w:t>Sustainability</w:t>
            </w:r>
          </w:p>
          <w:p w:rsidR="00C35932" w:rsidRDefault="00C35932" w:rsidP="004A4965">
            <w:pPr>
              <w:pStyle w:val="ListParagraph"/>
              <w:numPr>
                <w:ilvl w:val="0"/>
                <w:numId w:val="32"/>
              </w:numPr>
              <w:ind w:left="742" w:hanging="425"/>
              <w:rPr>
                <w:sz w:val="20"/>
              </w:rPr>
            </w:pPr>
            <w:r>
              <w:rPr>
                <w:sz w:val="20"/>
              </w:rPr>
              <w:t>National Educational Activities</w:t>
            </w:r>
          </w:p>
          <w:p w:rsidR="00C35932" w:rsidRDefault="00C35932" w:rsidP="004A4965">
            <w:pPr>
              <w:pStyle w:val="ListParagraph"/>
              <w:numPr>
                <w:ilvl w:val="0"/>
                <w:numId w:val="32"/>
              </w:numPr>
              <w:ind w:left="742" w:hanging="425"/>
              <w:rPr>
                <w:sz w:val="20"/>
              </w:rPr>
            </w:pPr>
            <w:r>
              <w:rPr>
                <w:sz w:val="20"/>
              </w:rPr>
              <w:t>Personalised Learning</w:t>
            </w:r>
          </w:p>
          <w:p w:rsidR="00C35932" w:rsidRDefault="00C35932" w:rsidP="004A4965">
            <w:pPr>
              <w:pStyle w:val="ListParagraph"/>
              <w:numPr>
                <w:ilvl w:val="0"/>
                <w:numId w:val="32"/>
              </w:numPr>
              <w:ind w:left="742" w:hanging="425"/>
              <w:rPr>
                <w:sz w:val="20"/>
              </w:rPr>
            </w:pPr>
            <w:r>
              <w:rPr>
                <w:sz w:val="20"/>
              </w:rPr>
              <w:t>Maori &amp; Pasifika partnerships</w:t>
            </w:r>
          </w:p>
          <w:p w:rsidR="00C35932" w:rsidRDefault="00C35932" w:rsidP="004A4965">
            <w:pPr>
              <w:ind w:left="317"/>
              <w:rPr>
                <w:sz w:val="20"/>
              </w:rPr>
            </w:pPr>
            <w:r>
              <w:rPr>
                <w:sz w:val="20"/>
              </w:rPr>
              <w:t>Due to their importance to the overall growth of the VLNC, some of these areas have been specifically and individually addressed in this plan.</w:t>
            </w:r>
          </w:p>
          <w:p w:rsidR="00C35932" w:rsidRPr="00126C47" w:rsidRDefault="00C35932" w:rsidP="00126C47">
            <w:pPr>
              <w:pStyle w:val="ListParagraph"/>
              <w:numPr>
                <w:ilvl w:val="0"/>
                <w:numId w:val="28"/>
              </w:numPr>
              <w:ind w:left="317" w:hanging="284"/>
              <w:rPr>
                <w:sz w:val="20"/>
              </w:rPr>
            </w:pPr>
            <w:r>
              <w:rPr>
                <w:sz w:val="20"/>
              </w:rPr>
              <w:t>A detailed action plan is available for each of these groups to follow.</w:t>
            </w:r>
          </w:p>
          <w:p w:rsidR="00C35932" w:rsidRPr="004A4965" w:rsidRDefault="00C35932" w:rsidP="007F4C2D">
            <w:pPr>
              <w:pStyle w:val="ListParagraph"/>
              <w:numPr>
                <w:ilvl w:val="0"/>
                <w:numId w:val="28"/>
              </w:numPr>
              <w:ind w:left="317" w:hanging="284"/>
              <w:rPr>
                <w:sz w:val="20"/>
              </w:rPr>
            </w:pPr>
            <w:r>
              <w:rPr>
                <w:sz w:val="20"/>
              </w:rPr>
              <w:t>Group/Project leaders report back at least once a term to the wider membership on progress. Noteworthy developments are reported in the termly newsletter.</w:t>
            </w:r>
          </w:p>
        </w:tc>
        <w:tc>
          <w:tcPr>
            <w:tcW w:w="1701" w:type="dxa"/>
            <w:vAlign w:val="center"/>
          </w:tcPr>
          <w:p w:rsidR="00C35932" w:rsidRPr="00956C01" w:rsidRDefault="00C35932" w:rsidP="00956C01">
            <w:pPr>
              <w:rPr>
                <w:sz w:val="20"/>
              </w:rPr>
            </w:pPr>
            <w:r>
              <w:rPr>
                <w:sz w:val="20"/>
              </w:rPr>
              <w:t>ePrincipals, VLNC principals, council members.</w:t>
            </w:r>
          </w:p>
        </w:tc>
        <w:tc>
          <w:tcPr>
            <w:tcW w:w="1735" w:type="dxa"/>
            <w:vAlign w:val="center"/>
          </w:tcPr>
          <w:p w:rsidR="00C35932" w:rsidRPr="00956C01" w:rsidRDefault="00C35932" w:rsidP="00956C01">
            <w:pPr>
              <w:rPr>
                <w:sz w:val="20"/>
              </w:rPr>
            </w:pPr>
            <w:r>
              <w:rPr>
                <w:sz w:val="20"/>
              </w:rPr>
              <w:t>$0</w:t>
            </w:r>
          </w:p>
        </w:tc>
      </w:tr>
      <w:tr w:rsidR="00C35932">
        <w:tc>
          <w:tcPr>
            <w:tcW w:w="2518" w:type="dxa"/>
            <w:vAlign w:val="center"/>
          </w:tcPr>
          <w:p w:rsidR="00C35932" w:rsidRDefault="00C35932" w:rsidP="00EF4E6B">
            <w:pPr>
              <w:rPr>
                <w:sz w:val="20"/>
              </w:rPr>
            </w:pPr>
            <w:r w:rsidRPr="005F781E">
              <w:rPr>
                <w:b/>
                <w:sz w:val="20"/>
              </w:rPr>
              <w:t>2.3</w:t>
            </w:r>
            <w:r>
              <w:rPr>
                <w:sz w:val="20"/>
              </w:rPr>
              <w:t xml:space="preserve"> – Sustainability.</w:t>
            </w:r>
          </w:p>
          <w:p w:rsidR="00C35932" w:rsidRPr="009B49CC" w:rsidRDefault="00C35932" w:rsidP="00EF4E6B">
            <w:pPr>
              <w:rPr>
                <w:sz w:val="20"/>
              </w:rPr>
            </w:pPr>
            <w:r w:rsidRPr="005F781E">
              <w:rPr>
                <w:b/>
                <w:sz w:val="20"/>
              </w:rPr>
              <w:t>2.</w:t>
            </w:r>
            <w:r>
              <w:rPr>
                <w:b/>
                <w:sz w:val="20"/>
              </w:rPr>
              <w:t>6</w:t>
            </w:r>
            <w:r>
              <w:rPr>
                <w:sz w:val="20"/>
              </w:rPr>
              <w:t xml:space="preserve"> – </w:t>
            </w:r>
            <w:r w:rsidRPr="00EF4E6B">
              <w:rPr>
                <w:sz w:val="20"/>
              </w:rPr>
              <w:t>Facilitate national and regional l</w:t>
            </w:r>
            <w:r>
              <w:rPr>
                <w:sz w:val="20"/>
              </w:rPr>
              <w:t xml:space="preserve">evel </w:t>
            </w:r>
            <w:r w:rsidRPr="00EF4E6B">
              <w:rPr>
                <w:sz w:val="20"/>
              </w:rPr>
              <w:t>collaboration and flow of ideas</w:t>
            </w:r>
            <w:r>
              <w:rPr>
                <w:sz w:val="20"/>
              </w:rPr>
              <w:t xml:space="preserve"> </w:t>
            </w:r>
            <w:r w:rsidRPr="00EF4E6B">
              <w:rPr>
                <w:sz w:val="20"/>
              </w:rPr>
              <w:t>in a coherent and effective way</w:t>
            </w:r>
          </w:p>
        </w:tc>
        <w:tc>
          <w:tcPr>
            <w:tcW w:w="2552" w:type="dxa"/>
            <w:vAlign w:val="center"/>
          </w:tcPr>
          <w:p w:rsidR="00C35932" w:rsidRDefault="00C35932" w:rsidP="00956C01">
            <w:pPr>
              <w:rPr>
                <w:sz w:val="20"/>
              </w:rPr>
            </w:pPr>
            <w:r>
              <w:rPr>
                <w:sz w:val="20"/>
              </w:rPr>
              <w:t>Revisit funding and membership options and models.</w:t>
            </w:r>
          </w:p>
        </w:tc>
        <w:tc>
          <w:tcPr>
            <w:tcW w:w="5670" w:type="dxa"/>
            <w:vAlign w:val="center"/>
          </w:tcPr>
          <w:p w:rsidR="00C35932" w:rsidRDefault="00C35932" w:rsidP="005F781E">
            <w:pPr>
              <w:pStyle w:val="ListParagraph"/>
              <w:numPr>
                <w:ilvl w:val="0"/>
                <w:numId w:val="33"/>
              </w:numPr>
              <w:ind w:left="317" w:hanging="284"/>
              <w:rPr>
                <w:sz w:val="20"/>
              </w:rPr>
            </w:pPr>
            <w:r>
              <w:rPr>
                <w:sz w:val="20"/>
              </w:rPr>
              <w:t>Based on the aspirations of the VLNC as noted above and in the detailed action plan, consider the need for a full time VLNC employee who will manage work flow and secretariat functions.</w:t>
            </w:r>
          </w:p>
          <w:p w:rsidR="00C35932" w:rsidRDefault="00C35932" w:rsidP="005F781E">
            <w:pPr>
              <w:pStyle w:val="ListParagraph"/>
              <w:numPr>
                <w:ilvl w:val="0"/>
                <w:numId w:val="33"/>
              </w:numPr>
              <w:ind w:left="317" w:hanging="284"/>
              <w:rPr>
                <w:sz w:val="20"/>
              </w:rPr>
            </w:pPr>
            <w:r>
              <w:rPr>
                <w:sz w:val="20"/>
              </w:rPr>
              <w:t>Review membership subscription amounts with a view to increasing subscription fees.</w:t>
            </w:r>
          </w:p>
          <w:p w:rsidR="00C35932" w:rsidRDefault="00C35932" w:rsidP="005F781E">
            <w:pPr>
              <w:pStyle w:val="ListParagraph"/>
              <w:numPr>
                <w:ilvl w:val="0"/>
                <w:numId w:val="33"/>
              </w:numPr>
              <w:ind w:left="317" w:hanging="284"/>
              <w:rPr>
                <w:sz w:val="20"/>
              </w:rPr>
            </w:pPr>
            <w:r>
              <w:rPr>
                <w:sz w:val="20"/>
              </w:rPr>
              <w:t>Review and clarify membership classes in the constitution, especially around fee paying membership</w:t>
            </w:r>
          </w:p>
          <w:p w:rsidR="00C35932" w:rsidRDefault="00C35932" w:rsidP="005F781E">
            <w:pPr>
              <w:pStyle w:val="ListParagraph"/>
              <w:numPr>
                <w:ilvl w:val="0"/>
                <w:numId w:val="33"/>
              </w:numPr>
              <w:ind w:left="317" w:hanging="284"/>
              <w:rPr>
                <w:sz w:val="20"/>
              </w:rPr>
            </w:pPr>
            <w:r>
              <w:rPr>
                <w:sz w:val="20"/>
              </w:rPr>
              <w:t>Pursue alternative funding options through the private sector.</w:t>
            </w:r>
          </w:p>
          <w:p w:rsidR="00C35932" w:rsidRDefault="00C35932" w:rsidP="005F781E">
            <w:pPr>
              <w:pStyle w:val="ListParagraph"/>
              <w:numPr>
                <w:ilvl w:val="0"/>
                <w:numId w:val="33"/>
              </w:numPr>
              <w:ind w:left="317" w:hanging="284"/>
              <w:rPr>
                <w:sz w:val="20"/>
              </w:rPr>
            </w:pPr>
            <w:r>
              <w:rPr>
                <w:sz w:val="20"/>
              </w:rPr>
              <w:t>Engage with the MoE around how students are funded at schools.</w:t>
            </w:r>
          </w:p>
          <w:p w:rsidR="00C35932" w:rsidRPr="005F781E" w:rsidRDefault="00C35932" w:rsidP="00F544E1">
            <w:pPr>
              <w:pStyle w:val="ListParagraph"/>
              <w:numPr>
                <w:ilvl w:val="0"/>
                <w:numId w:val="33"/>
              </w:numPr>
              <w:ind w:left="317" w:hanging="284"/>
              <w:rPr>
                <w:sz w:val="20"/>
              </w:rPr>
            </w:pPr>
            <w:r>
              <w:rPr>
                <w:sz w:val="20"/>
              </w:rPr>
              <w:t>Engage with the MoE and the membership regarding the feasibility of some teachers only teaching online. (This overlaps with the correspondence school concept and may warrant the creation of a truly virtual school).</w:t>
            </w:r>
          </w:p>
        </w:tc>
        <w:tc>
          <w:tcPr>
            <w:tcW w:w="1701" w:type="dxa"/>
            <w:vAlign w:val="center"/>
          </w:tcPr>
          <w:p w:rsidR="00C35932" w:rsidRDefault="00C35932" w:rsidP="00956C01">
            <w:pPr>
              <w:rPr>
                <w:sz w:val="20"/>
              </w:rPr>
            </w:pPr>
            <w:r>
              <w:rPr>
                <w:sz w:val="20"/>
              </w:rPr>
              <w:t>ePrincipals, VLNC principals, council members</w:t>
            </w:r>
          </w:p>
        </w:tc>
        <w:tc>
          <w:tcPr>
            <w:tcW w:w="1735" w:type="dxa"/>
            <w:vAlign w:val="center"/>
          </w:tcPr>
          <w:p w:rsidR="00C35932" w:rsidRPr="00956C01" w:rsidRDefault="00C35932" w:rsidP="00956C01">
            <w:pPr>
              <w:rPr>
                <w:sz w:val="20"/>
              </w:rPr>
            </w:pPr>
            <w:r>
              <w:rPr>
                <w:sz w:val="20"/>
              </w:rPr>
              <w:t>$0</w:t>
            </w:r>
          </w:p>
        </w:tc>
      </w:tr>
    </w:tbl>
    <w:p w:rsidR="00C35932" w:rsidRPr="00DF3F80" w:rsidRDefault="00C35932" w:rsidP="00515CF8">
      <w:pPr>
        <w:rPr>
          <w:sz w:val="20"/>
        </w:rPr>
      </w:pPr>
    </w:p>
    <w:p w:rsidR="00C35932" w:rsidRDefault="00C35932">
      <w:r>
        <w:br w:type="page"/>
      </w:r>
    </w:p>
    <w:tbl>
      <w:tblPr>
        <w:tblStyle w:val="TableGrid"/>
        <w:tblW w:w="0" w:type="auto"/>
        <w:tblLook w:val="00A0"/>
      </w:tblPr>
      <w:tblGrid>
        <w:gridCol w:w="2518"/>
        <w:gridCol w:w="2552"/>
        <w:gridCol w:w="5670"/>
        <w:gridCol w:w="1701"/>
        <w:gridCol w:w="1735"/>
      </w:tblGrid>
      <w:tr w:rsidR="00C35932" w:rsidRPr="00B93E8F">
        <w:tc>
          <w:tcPr>
            <w:tcW w:w="2518" w:type="dxa"/>
            <w:vAlign w:val="center"/>
          </w:tcPr>
          <w:p w:rsidR="00C35932" w:rsidRPr="00B93E8F" w:rsidRDefault="00C35932" w:rsidP="007342FA">
            <w:pPr>
              <w:jc w:val="center"/>
              <w:rPr>
                <w:b/>
                <w:sz w:val="20"/>
              </w:rPr>
            </w:pPr>
            <w:r w:rsidRPr="00B93E8F">
              <w:rPr>
                <w:b/>
                <w:sz w:val="20"/>
              </w:rPr>
              <w:t>Reference to Constitution</w:t>
            </w:r>
          </w:p>
        </w:tc>
        <w:tc>
          <w:tcPr>
            <w:tcW w:w="2552" w:type="dxa"/>
            <w:vAlign w:val="center"/>
          </w:tcPr>
          <w:p w:rsidR="00C35932" w:rsidRPr="00B93E8F" w:rsidRDefault="00C35932" w:rsidP="007342FA">
            <w:pPr>
              <w:jc w:val="center"/>
              <w:rPr>
                <w:b/>
                <w:sz w:val="20"/>
              </w:rPr>
            </w:pPr>
            <w:r>
              <w:rPr>
                <w:b/>
                <w:sz w:val="20"/>
              </w:rPr>
              <w:t>Plan</w:t>
            </w:r>
          </w:p>
        </w:tc>
        <w:tc>
          <w:tcPr>
            <w:tcW w:w="5670" w:type="dxa"/>
            <w:vAlign w:val="center"/>
          </w:tcPr>
          <w:p w:rsidR="00C35932" w:rsidRPr="00B93E8F" w:rsidRDefault="00C35932" w:rsidP="007342FA">
            <w:pPr>
              <w:jc w:val="center"/>
              <w:rPr>
                <w:b/>
                <w:sz w:val="20"/>
              </w:rPr>
            </w:pPr>
            <w:r>
              <w:rPr>
                <w:b/>
                <w:sz w:val="20"/>
              </w:rPr>
              <w:t>Action</w:t>
            </w:r>
          </w:p>
        </w:tc>
        <w:tc>
          <w:tcPr>
            <w:tcW w:w="1701" w:type="dxa"/>
            <w:vAlign w:val="center"/>
          </w:tcPr>
          <w:p w:rsidR="00C35932" w:rsidRPr="00B93E8F" w:rsidRDefault="00C35932" w:rsidP="007342FA">
            <w:pPr>
              <w:jc w:val="center"/>
              <w:rPr>
                <w:b/>
                <w:sz w:val="20"/>
              </w:rPr>
            </w:pPr>
            <w:r>
              <w:rPr>
                <w:b/>
                <w:sz w:val="20"/>
              </w:rPr>
              <w:t>Who</w:t>
            </w:r>
          </w:p>
        </w:tc>
        <w:tc>
          <w:tcPr>
            <w:tcW w:w="1735" w:type="dxa"/>
            <w:vAlign w:val="center"/>
          </w:tcPr>
          <w:p w:rsidR="00C35932" w:rsidRPr="00B93E8F" w:rsidRDefault="00C35932" w:rsidP="007342FA">
            <w:pPr>
              <w:jc w:val="center"/>
              <w:rPr>
                <w:b/>
                <w:sz w:val="20"/>
              </w:rPr>
            </w:pPr>
            <w:r>
              <w:rPr>
                <w:b/>
                <w:sz w:val="20"/>
              </w:rPr>
              <w:t>Budget</w:t>
            </w:r>
          </w:p>
        </w:tc>
      </w:tr>
      <w:tr w:rsidR="00C35932" w:rsidRPr="00B93E8F">
        <w:tc>
          <w:tcPr>
            <w:tcW w:w="2518" w:type="dxa"/>
            <w:vAlign w:val="center"/>
          </w:tcPr>
          <w:p w:rsidR="00C35932" w:rsidRPr="007342FA" w:rsidRDefault="00C35932" w:rsidP="007342FA">
            <w:pPr>
              <w:rPr>
                <w:sz w:val="20"/>
              </w:rPr>
            </w:pPr>
          </w:p>
        </w:tc>
        <w:tc>
          <w:tcPr>
            <w:tcW w:w="2552" w:type="dxa"/>
            <w:vAlign w:val="center"/>
          </w:tcPr>
          <w:p w:rsidR="00C35932" w:rsidRPr="007342FA" w:rsidRDefault="00C35932" w:rsidP="007342FA">
            <w:pPr>
              <w:rPr>
                <w:sz w:val="20"/>
              </w:rPr>
            </w:pPr>
            <w:r>
              <w:rPr>
                <w:sz w:val="20"/>
              </w:rPr>
              <w:t>Ensure the council is representative of the leadership in the wider  community</w:t>
            </w:r>
          </w:p>
        </w:tc>
        <w:tc>
          <w:tcPr>
            <w:tcW w:w="5670" w:type="dxa"/>
            <w:vAlign w:val="center"/>
          </w:tcPr>
          <w:p w:rsidR="00C35932" w:rsidRDefault="00C35932" w:rsidP="007342FA">
            <w:pPr>
              <w:pStyle w:val="ListParagraph"/>
              <w:numPr>
                <w:ilvl w:val="0"/>
                <w:numId w:val="34"/>
              </w:numPr>
              <w:ind w:left="317" w:hanging="284"/>
              <w:rPr>
                <w:sz w:val="20"/>
              </w:rPr>
            </w:pPr>
            <w:r>
              <w:rPr>
                <w:sz w:val="20"/>
              </w:rPr>
              <w:t>Review membership requirements of the VLNC and membership classes. Make changes where necessary to clarify and expand the membership base.</w:t>
            </w:r>
          </w:p>
          <w:p w:rsidR="00C35932" w:rsidRDefault="00C35932" w:rsidP="007342FA">
            <w:pPr>
              <w:pStyle w:val="ListParagraph"/>
              <w:numPr>
                <w:ilvl w:val="0"/>
                <w:numId w:val="34"/>
              </w:numPr>
              <w:ind w:left="317" w:hanging="284"/>
              <w:rPr>
                <w:sz w:val="20"/>
              </w:rPr>
            </w:pPr>
            <w:r>
              <w:rPr>
                <w:sz w:val="20"/>
              </w:rPr>
              <w:t>Poll the various membership groups to get feedback on their perception of equitable representation in the governance of the VLN Community</w:t>
            </w:r>
          </w:p>
          <w:p w:rsidR="00C35932" w:rsidRPr="007342FA" w:rsidRDefault="00C35932" w:rsidP="000C7A64">
            <w:pPr>
              <w:pStyle w:val="ListParagraph"/>
              <w:numPr>
                <w:ilvl w:val="0"/>
                <w:numId w:val="34"/>
              </w:numPr>
              <w:ind w:left="317" w:hanging="284"/>
              <w:rPr>
                <w:sz w:val="20"/>
              </w:rPr>
            </w:pPr>
            <w:r>
              <w:rPr>
                <w:sz w:val="20"/>
              </w:rPr>
              <w:t>Review the make-up of the VLNC Council</w:t>
            </w:r>
          </w:p>
        </w:tc>
        <w:tc>
          <w:tcPr>
            <w:tcW w:w="1701" w:type="dxa"/>
            <w:vAlign w:val="center"/>
          </w:tcPr>
          <w:p w:rsidR="00C35932" w:rsidRPr="007342FA" w:rsidRDefault="00C35932" w:rsidP="007342FA">
            <w:pPr>
              <w:rPr>
                <w:sz w:val="20"/>
              </w:rPr>
            </w:pPr>
            <w:r>
              <w:rPr>
                <w:sz w:val="20"/>
              </w:rPr>
              <w:t>ePrincipals, VLNC principals, council members</w:t>
            </w:r>
          </w:p>
        </w:tc>
        <w:tc>
          <w:tcPr>
            <w:tcW w:w="1735" w:type="dxa"/>
            <w:vAlign w:val="center"/>
          </w:tcPr>
          <w:p w:rsidR="00C35932" w:rsidRPr="007342FA" w:rsidRDefault="00C35932" w:rsidP="007342FA">
            <w:pPr>
              <w:rPr>
                <w:sz w:val="20"/>
              </w:rPr>
            </w:pPr>
            <w:r>
              <w:rPr>
                <w:sz w:val="20"/>
              </w:rPr>
              <w:t>$0</w:t>
            </w:r>
          </w:p>
        </w:tc>
      </w:tr>
      <w:tr w:rsidR="00C35932" w:rsidRPr="00B93E8F">
        <w:tc>
          <w:tcPr>
            <w:tcW w:w="2518" w:type="dxa"/>
            <w:vAlign w:val="center"/>
          </w:tcPr>
          <w:p w:rsidR="00C35932" w:rsidRDefault="00C35932" w:rsidP="00411C9F">
            <w:pPr>
              <w:rPr>
                <w:sz w:val="20"/>
              </w:rPr>
            </w:pPr>
            <w:r w:rsidRPr="005F781E">
              <w:rPr>
                <w:b/>
                <w:sz w:val="20"/>
              </w:rPr>
              <w:t>2.3</w:t>
            </w:r>
            <w:r>
              <w:rPr>
                <w:sz w:val="20"/>
              </w:rPr>
              <w:t xml:space="preserve"> – Sustainability.</w:t>
            </w:r>
          </w:p>
          <w:p w:rsidR="00C35932" w:rsidRPr="00411C9F" w:rsidRDefault="00C35932" w:rsidP="00411C9F">
            <w:pPr>
              <w:rPr>
                <w:sz w:val="20"/>
              </w:rPr>
            </w:pPr>
            <w:r w:rsidRPr="00411C9F">
              <w:rPr>
                <w:b/>
                <w:sz w:val="20"/>
              </w:rPr>
              <w:t>2.5</w:t>
            </w:r>
            <w:r>
              <w:rPr>
                <w:sz w:val="20"/>
              </w:rPr>
              <w:t xml:space="preserve"> - </w:t>
            </w:r>
            <w:r w:rsidRPr="00411C9F">
              <w:rPr>
                <w:iCs/>
                <w:sz w:val="20"/>
              </w:rPr>
              <w:t>f</w:t>
            </w:r>
            <w:r w:rsidRPr="00411C9F">
              <w:rPr>
                <w:bCs/>
                <w:iCs/>
                <w:sz w:val="20"/>
              </w:rPr>
              <w:t>oster a culture of innovation &amp; knowledge building</w:t>
            </w:r>
            <w:r w:rsidRPr="00411C9F">
              <w:rPr>
                <w:iCs/>
                <w:sz w:val="20"/>
              </w:rPr>
              <w:t> which enhances and enriches learning</w:t>
            </w:r>
          </w:p>
          <w:p w:rsidR="00C35932" w:rsidRPr="007342FA" w:rsidRDefault="00C35932" w:rsidP="00411C9F">
            <w:pPr>
              <w:rPr>
                <w:sz w:val="20"/>
              </w:rPr>
            </w:pPr>
            <w:r w:rsidRPr="005F781E">
              <w:rPr>
                <w:b/>
                <w:sz w:val="20"/>
              </w:rPr>
              <w:t>2.</w:t>
            </w:r>
            <w:r>
              <w:rPr>
                <w:b/>
                <w:sz w:val="20"/>
              </w:rPr>
              <w:t>6</w:t>
            </w:r>
            <w:r>
              <w:rPr>
                <w:sz w:val="20"/>
              </w:rPr>
              <w:t xml:space="preserve"> – </w:t>
            </w:r>
            <w:r w:rsidRPr="00EF4E6B">
              <w:rPr>
                <w:sz w:val="20"/>
              </w:rPr>
              <w:t>Facilitate national and regional l</w:t>
            </w:r>
            <w:r>
              <w:rPr>
                <w:sz w:val="20"/>
              </w:rPr>
              <w:t xml:space="preserve">evel </w:t>
            </w:r>
            <w:r w:rsidRPr="00EF4E6B">
              <w:rPr>
                <w:sz w:val="20"/>
              </w:rPr>
              <w:t>collaboration and flow of ideas</w:t>
            </w:r>
            <w:r>
              <w:rPr>
                <w:sz w:val="20"/>
              </w:rPr>
              <w:t xml:space="preserve"> </w:t>
            </w:r>
            <w:r w:rsidRPr="00EF4E6B">
              <w:rPr>
                <w:sz w:val="20"/>
              </w:rPr>
              <w:t>in a coherent and effective way</w:t>
            </w:r>
            <w:r>
              <w:rPr>
                <w:sz w:val="20"/>
              </w:rPr>
              <w:t>.</w:t>
            </w:r>
          </w:p>
        </w:tc>
        <w:tc>
          <w:tcPr>
            <w:tcW w:w="2552" w:type="dxa"/>
            <w:vAlign w:val="center"/>
          </w:tcPr>
          <w:p w:rsidR="00C35932" w:rsidRDefault="00C35932" w:rsidP="007342FA">
            <w:pPr>
              <w:rPr>
                <w:sz w:val="20"/>
              </w:rPr>
            </w:pPr>
            <w:r w:rsidRPr="00434B10">
              <w:rPr>
                <w:sz w:val="20"/>
              </w:rPr>
              <w:t>I</w:t>
            </w:r>
            <w:r>
              <w:rPr>
                <w:sz w:val="20"/>
              </w:rPr>
              <w:t>ncrease</w:t>
            </w:r>
            <w:r w:rsidRPr="00434B10">
              <w:rPr>
                <w:sz w:val="20"/>
              </w:rPr>
              <w:t xml:space="preserve"> confidence in the quality and viability of online learning</w:t>
            </w:r>
            <w:r>
              <w:rPr>
                <w:sz w:val="20"/>
              </w:rPr>
              <w:t xml:space="preserve"> programmes.</w:t>
            </w:r>
          </w:p>
        </w:tc>
        <w:tc>
          <w:tcPr>
            <w:tcW w:w="5670" w:type="dxa"/>
            <w:vAlign w:val="center"/>
          </w:tcPr>
          <w:p w:rsidR="00C35932" w:rsidRDefault="00C35932" w:rsidP="00411C9F">
            <w:pPr>
              <w:pStyle w:val="ListParagraph"/>
              <w:numPr>
                <w:ilvl w:val="0"/>
                <w:numId w:val="36"/>
              </w:numPr>
              <w:ind w:left="317" w:hanging="284"/>
              <w:rPr>
                <w:sz w:val="20"/>
              </w:rPr>
            </w:pPr>
            <w:r>
              <w:rPr>
                <w:sz w:val="20"/>
              </w:rPr>
              <w:t>Investigate what makes a good online teacher and do VLNC eTeachers reflect these characteristics? We already have this information, but needs to be collated and formalised.</w:t>
            </w:r>
          </w:p>
          <w:p w:rsidR="00C35932" w:rsidRDefault="00C35932" w:rsidP="00411C9F">
            <w:pPr>
              <w:pStyle w:val="ListParagraph"/>
              <w:numPr>
                <w:ilvl w:val="0"/>
                <w:numId w:val="36"/>
              </w:numPr>
              <w:ind w:left="317" w:hanging="284"/>
              <w:rPr>
                <w:sz w:val="20"/>
              </w:rPr>
            </w:pPr>
            <w:r>
              <w:rPr>
                <w:sz w:val="20"/>
              </w:rPr>
              <w:t>Provide mentoring and PD for eTeachers and eDeans by eTeachers/eDeans, ePrincipals and learning experts. Part of this process could be funded and organised centrally. Other elements are already handled at a cluster level but we could look to develop a more collaborative approach to the training of eTeachers and eDeans.</w:t>
            </w:r>
          </w:p>
          <w:p w:rsidR="00C35932" w:rsidRDefault="00C35932" w:rsidP="00411C9F">
            <w:pPr>
              <w:pStyle w:val="ListParagraph"/>
              <w:numPr>
                <w:ilvl w:val="0"/>
                <w:numId w:val="36"/>
              </w:numPr>
              <w:ind w:left="317" w:hanging="284"/>
              <w:rPr>
                <w:sz w:val="20"/>
              </w:rPr>
            </w:pPr>
            <w:r>
              <w:rPr>
                <w:sz w:val="20"/>
              </w:rPr>
              <w:t>Community statement put out to all member schools and clusters regarding systems which support effective online learning, e.g. time for eDeans, spaces for students to learn, access to IT, etc. This is to back up and support good practice already happening in some schools and clusters.</w:t>
            </w:r>
          </w:p>
          <w:p w:rsidR="00C35932" w:rsidRDefault="00C35932" w:rsidP="00411C9F">
            <w:pPr>
              <w:pStyle w:val="ListParagraph"/>
              <w:numPr>
                <w:ilvl w:val="0"/>
                <w:numId w:val="36"/>
              </w:numPr>
              <w:ind w:left="317" w:hanging="284"/>
              <w:rPr>
                <w:sz w:val="20"/>
              </w:rPr>
            </w:pPr>
            <w:r>
              <w:rPr>
                <w:sz w:val="20"/>
              </w:rPr>
              <w:t>Centrally develop material which can be used to inform school communities about online learning, its benefits and challenges. This is currently done individually by clusters.</w:t>
            </w:r>
          </w:p>
          <w:p w:rsidR="00C35932" w:rsidRPr="00411C9F" w:rsidRDefault="00C35932" w:rsidP="00411C9F">
            <w:pPr>
              <w:pStyle w:val="ListParagraph"/>
              <w:numPr>
                <w:ilvl w:val="0"/>
                <w:numId w:val="36"/>
              </w:numPr>
              <w:ind w:left="317" w:hanging="284"/>
              <w:rPr>
                <w:sz w:val="20"/>
              </w:rPr>
            </w:pPr>
            <w:r>
              <w:rPr>
                <w:sz w:val="20"/>
              </w:rPr>
              <w:t>Develop an eTeacher award for the best eTeacher in the country. Will require nominations, etc and a decent prize which we can get donated or pay for.</w:t>
            </w:r>
          </w:p>
        </w:tc>
        <w:tc>
          <w:tcPr>
            <w:tcW w:w="1701" w:type="dxa"/>
            <w:vAlign w:val="center"/>
          </w:tcPr>
          <w:p w:rsidR="00C35932" w:rsidRDefault="00C35932" w:rsidP="007342FA">
            <w:pPr>
              <w:rPr>
                <w:sz w:val="20"/>
              </w:rPr>
            </w:pPr>
            <w:r>
              <w:rPr>
                <w:sz w:val="20"/>
              </w:rPr>
              <w:t>ePrincipals, members of working groups</w:t>
            </w:r>
          </w:p>
        </w:tc>
        <w:tc>
          <w:tcPr>
            <w:tcW w:w="1735" w:type="dxa"/>
            <w:vAlign w:val="center"/>
          </w:tcPr>
          <w:p w:rsidR="00C35932" w:rsidRDefault="00C35932" w:rsidP="007342FA">
            <w:pPr>
              <w:rPr>
                <w:sz w:val="20"/>
              </w:rPr>
            </w:pPr>
            <w:r>
              <w:rPr>
                <w:sz w:val="20"/>
              </w:rPr>
              <w:t>$0</w:t>
            </w:r>
          </w:p>
        </w:tc>
      </w:tr>
      <w:tr w:rsidR="00C35932" w:rsidRPr="00B93E8F">
        <w:tc>
          <w:tcPr>
            <w:tcW w:w="2518" w:type="dxa"/>
            <w:vAlign w:val="center"/>
          </w:tcPr>
          <w:p w:rsidR="00C35932" w:rsidRPr="005F781E" w:rsidRDefault="00C35932" w:rsidP="00411C9F">
            <w:pPr>
              <w:rPr>
                <w:b/>
                <w:sz w:val="20"/>
              </w:rPr>
            </w:pPr>
            <w:r w:rsidRPr="005F781E">
              <w:rPr>
                <w:b/>
                <w:sz w:val="20"/>
              </w:rPr>
              <w:t>2.3</w:t>
            </w:r>
            <w:r>
              <w:rPr>
                <w:sz w:val="20"/>
              </w:rPr>
              <w:t xml:space="preserve"> – Sustainability</w:t>
            </w:r>
          </w:p>
        </w:tc>
        <w:tc>
          <w:tcPr>
            <w:tcW w:w="2552" w:type="dxa"/>
            <w:vAlign w:val="center"/>
          </w:tcPr>
          <w:p w:rsidR="00C35932" w:rsidRPr="00434B10" w:rsidRDefault="00C35932" w:rsidP="007342FA">
            <w:pPr>
              <w:rPr>
                <w:sz w:val="20"/>
              </w:rPr>
            </w:pPr>
            <w:r>
              <w:rPr>
                <w:sz w:val="20"/>
              </w:rPr>
              <w:t>Identify the competition and address the threats and opportunities that arise with it</w:t>
            </w:r>
          </w:p>
        </w:tc>
        <w:tc>
          <w:tcPr>
            <w:tcW w:w="5670" w:type="dxa"/>
            <w:vAlign w:val="center"/>
          </w:tcPr>
          <w:p w:rsidR="00C35932" w:rsidRDefault="00C35932" w:rsidP="008835C8">
            <w:pPr>
              <w:pStyle w:val="ListParagraph"/>
              <w:numPr>
                <w:ilvl w:val="0"/>
                <w:numId w:val="37"/>
              </w:numPr>
              <w:ind w:left="317" w:hanging="284"/>
              <w:rPr>
                <w:sz w:val="20"/>
              </w:rPr>
            </w:pPr>
            <w:r>
              <w:rPr>
                <w:sz w:val="20"/>
              </w:rPr>
              <w:t>To be discussed at council and community meetings. Discussion should begin at a cluster level with feedback from Principal Management Groups. Council to collate feedback along with suggestions on how to address the threats and opportunities.</w:t>
            </w:r>
          </w:p>
        </w:tc>
        <w:tc>
          <w:tcPr>
            <w:tcW w:w="1701" w:type="dxa"/>
            <w:vAlign w:val="center"/>
          </w:tcPr>
          <w:p w:rsidR="00C35932" w:rsidRDefault="00C35932" w:rsidP="007342FA">
            <w:pPr>
              <w:rPr>
                <w:sz w:val="20"/>
              </w:rPr>
            </w:pPr>
            <w:r>
              <w:rPr>
                <w:sz w:val="20"/>
              </w:rPr>
              <w:t>Council</w:t>
            </w:r>
          </w:p>
          <w:p w:rsidR="00C35932" w:rsidRDefault="00C35932" w:rsidP="007342FA">
            <w:pPr>
              <w:rPr>
                <w:sz w:val="20"/>
              </w:rPr>
            </w:pPr>
            <w:r>
              <w:rPr>
                <w:sz w:val="20"/>
              </w:rPr>
              <w:t>VLNC members (Principals and ePrincipals)</w:t>
            </w:r>
          </w:p>
        </w:tc>
        <w:tc>
          <w:tcPr>
            <w:tcW w:w="1735" w:type="dxa"/>
            <w:vAlign w:val="center"/>
          </w:tcPr>
          <w:p w:rsidR="00C35932" w:rsidRDefault="00C35932" w:rsidP="007342FA">
            <w:pPr>
              <w:rPr>
                <w:sz w:val="20"/>
              </w:rPr>
            </w:pPr>
            <w:r>
              <w:rPr>
                <w:sz w:val="20"/>
              </w:rPr>
              <w:t>$0</w:t>
            </w:r>
          </w:p>
        </w:tc>
      </w:tr>
    </w:tbl>
    <w:p w:rsidR="00C35932" w:rsidRDefault="00C35932"/>
    <w:p w:rsidR="00C35932" w:rsidRDefault="00C35932">
      <w:r>
        <w:br w:type="page"/>
      </w:r>
    </w:p>
    <w:p w:rsidR="00C35932" w:rsidRPr="00515CF8" w:rsidRDefault="00C35932" w:rsidP="00515CF8"/>
    <w:p w:rsidR="00C35932" w:rsidRDefault="00C35932" w:rsidP="00BA5BB2">
      <w:pPr>
        <w:pStyle w:val="Pageheading"/>
        <w:numPr>
          <w:ilvl w:val="0"/>
          <w:numId w:val="25"/>
        </w:numPr>
        <w:rPr>
          <w:color w:val="33CC33"/>
        </w:rPr>
      </w:pPr>
      <w:r w:rsidRPr="00155B39">
        <w:rPr>
          <w:color w:val="33CC33"/>
        </w:rPr>
        <w:t>Community Structure</w:t>
      </w:r>
    </w:p>
    <w:p w:rsidR="00C35932" w:rsidRPr="00BA5BB2" w:rsidRDefault="00C35932" w:rsidP="00BA5BB2">
      <w:pPr>
        <w:pStyle w:val="Pageheading"/>
        <w:numPr>
          <w:ilvl w:val="1"/>
          <w:numId w:val="25"/>
        </w:numPr>
        <w:ind w:left="1134" w:hanging="425"/>
        <w:rPr>
          <w:color w:val="33CC33"/>
        </w:rPr>
      </w:pPr>
      <w:r>
        <w:rPr>
          <w:color w:val="33CC33"/>
          <w:sz w:val="28"/>
        </w:rPr>
        <w:t>Basic Membership Structure</w:t>
      </w:r>
    </w:p>
    <w:p w:rsidR="00C35932" w:rsidRDefault="00C35932" w:rsidP="00C87E20">
      <w:r>
        <w:rPr>
          <w:noProof/>
          <w:lang w:val="en-US" w:eastAsia="en-US"/>
        </w:rPr>
        <w:pict>
          <v:shape id="Picture 6" o:spid="_x0000_s1027" type="#_x0000_t75" style="position:absolute;margin-left:-24.7pt;margin-top:14.8pt;width:739.5pt;height:337.5pt;z-index:-251656704;visibility:visible;mso-wrap-edited:f" wrapcoords="-21 0 -21 21552 21600 21552 21600 0 -21 0">
            <v:imagedata r:id="rId14" o:title=""/>
            <v:textbox style="mso-rotate-with-shape:t"/>
            <w10:wrap type="tight"/>
          </v:shape>
        </w:pict>
      </w:r>
      <w:r>
        <w:rPr>
          <w:noProof/>
          <w:lang w:val="en-US" w:eastAsia="en-US"/>
        </w:rPr>
        <w:pict>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Elbow Connector 22" o:spid="_x0000_s1028" type="#_x0000_t34" style="position:absolute;margin-left:136.7pt;margin-top:4.1pt;width:0;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" strokecolor="#4579b8">
            <v:stroke endarrow="open"/>
          </v:shape>
        </w:pict>
      </w:r>
    </w:p>
    <w:p w:rsidR="00C35932" w:rsidRDefault="00C35932" w:rsidP="00AF09B0">
      <w:pPr>
        <w:rPr>
          <w:noProof/>
          <w:lang w:val="en-NZ" w:eastAsia="en-NZ"/>
        </w:rPr>
      </w:pPr>
    </w:p>
    <w:p w:rsidR="00C35932" w:rsidRDefault="00C35932" w:rsidP="00AF09B0">
      <w:r>
        <w:br w:type="page"/>
      </w:r>
    </w:p>
    <w:p w:rsidR="00C35932" w:rsidRDefault="00C35932" w:rsidP="00BA5BB2">
      <w:pPr>
        <w:pStyle w:val="Pageheading"/>
        <w:numPr>
          <w:ilvl w:val="1"/>
          <w:numId w:val="25"/>
        </w:numPr>
        <w:ind w:left="1134" w:hanging="425"/>
        <w:rPr>
          <w:color w:val="92D050"/>
          <w:sz w:val="28"/>
        </w:rPr>
      </w:pPr>
      <w:r>
        <w:rPr>
          <w:color w:val="92D050"/>
          <w:sz w:val="28"/>
        </w:rPr>
        <w:t>Network Structure – the connections and relationships</w:t>
      </w:r>
    </w:p>
    <w:p w:rsidR="00C35932" w:rsidRPr="00BA5BB2" w:rsidRDefault="00C35932" w:rsidP="00BA5BB2">
      <w:pPr>
        <w:pStyle w:val="Pageheading"/>
        <w:ind w:left="709"/>
        <w:rPr>
          <w:color w:val="92D050"/>
          <w:sz w:val="28"/>
        </w:rPr>
      </w:pPr>
      <w:r>
        <w:rPr>
          <w:noProof/>
          <w:lang w:val="en-US" w:eastAsia="en-US"/>
        </w:rPr>
        <w:pict>
          <v:shape id="Picture 2" o:spid="_x0000_s1029" type="#_x0000_t75" style="position:absolute;left:0;text-align:left;margin-left:1.5pt;margin-top:-.05pt;width:735.45pt;height:472.5pt;z-index:-251658752;visibility:visible">
            <v:imagedata r:id="rId15" o:title=""/>
            <v:textbox style="mso-rotate-with-shape:t"/>
          </v:shape>
        </w:pict>
      </w: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p>
    <w:p w:rsidR="00C35932" w:rsidRDefault="00C35932" w:rsidP="00515CF8">
      <w:pPr>
        <w:pStyle w:val="Pageheading"/>
      </w:pPr>
      <w:r>
        <w:rPr>
          <w:noProof/>
          <w:lang w:val="en-US" w:eastAsia="en-US"/>
        </w:rPr>
        <w:pict>
          <v:shapetype id="_x0000_t202" coordsize="21600,21600" o:spt="202" path="m0,0l0,21600,21600,21600,21600,0xe">
            <v:stroke joinstyle="miter"/>
            <v:path gradientshapeok="t" o:connecttype="rect"/>
          </v:shapetype>
          <v:shape id="Text Box 3" o:spid="_x0000_s1030" type="#_x0000_t202" style="position:absolute;left:0;text-align:left;margin-left:-20.25pt;margin-top:29.4pt;width:255pt;height:21.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" stroked="f" strokeweight=".5pt">
            <v:textbox>
              <w:txbxContent>
                <w:p w:rsidR="00C35932" w:rsidRPr="00411F0A" w:rsidRDefault="00C35932">
                  <w:pPr>
                    <w:rPr>
                      <w:b/>
                      <w:lang w:val="en-NZ"/>
                    </w:rPr>
                  </w:pPr>
                  <w:bookmarkStart w:id="1" w:name="_GoBack"/>
                  <w:bookmarkEnd w:id="1"/>
                  <w:r w:rsidRPr="00411F0A">
                    <w:rPr>
                      <w:b/>
                      <w:lang w:val="en-NZ"/>
                    </w:rPr>
                    <w:t>Diagram courtesy of Ken Pullar - OtagoNet</w:t>
                  </w:r>
                </w:p>
              </w:txbxContent>
            </v:textbox>
          </v:shape>
        </w:pict>
      </w:r>
    </w:p>
    <w:p w:rsidR="00C35932" w:rsidRDefault="00C35932" w:rsidP="00515CF8">
      <w:pPr>
        <w:pStyle w:val="Pageheading"/>
        <w:sectPr w:rsidR="00C35932">
          <w:pgSz w:w="16840" w:h="11907" w:orient="landscape" w:code="9"/>
          <w:pgMar w:top="851" w:right="1440" w:bottom="1021" w:left="1440" w:gutter="0"/>
          <w:pgBorders w:offsetFrom="page">
            <w:top w:val="single" w:sz="4" w:space="24" w:color="auto"/>
            <w:left w:val="single" w:sz="4" w:space="24" w:color="auto"/>
            <w:bottom w:val="single" w:sz="4" w:space="24" w:color="auto"/>
            <w:right w:val="single" w:sz="4" w:space="24" w:color="auto"/>
          </w:pgBorders>
          <w:noEndnote/>
          <w:titlePg/>
          <w:docGrid w:linePitch="245"/>
        </w:sectPr>
      </w:pPr>
    </w:p>
    <w:p w:rsidR="00C35932" w:rsidRPr="00FF4AD4" w:rsidRDefault="00C35932" w:rsidP="00515CF8">
      <w:pPr>
        <w:pStyle w:val="Pageheading"/>
      </w:pPr>
      <w:r w:rsidRPr="00515CF8">
        <w:t>5</w:t>
      </w:r>
      <w:r>
        <w:t>. Funding</w:t>
      </w:r>
    </w:p>
    <w:p w:rsidR="00C35932" w:rsidRPr="00515CF8" w:rsidRDefault="00C35932" w:rsidP="00515CF8"/>
    <w:p w:rsidR="00C35932" w:rsidRPr="00712A21" w:rsidRDefault="00C35932" w:rsidP="00515CF8">
      <w:pPr>
        <w:rPr>
          <w:sz w:val="20"/>
        </w:rPr>
      </w:pPr>
      <w:r w:rsidRPr="00712A21">
        <w:rPr>
          <w:sz w:val="20"/>
        </w:rPr>
        <w:t xml:space="preserve">The </w:t>
      </w:r>
      <w:r w:rsidRPr="00BA581C">
        <w:rPr>
          <w:b/>
          <w:sz w:val="20"/>
        </w:rPr>
        <w:t>current</w:t>
      </w:r>
      <w:r w:rsidRPr="00712A21">
        <w:rPr>
          <w:sz w:val="20"/>
        </w:rPr>
        <w:t xml:space="preserve"> funding model</w:t>
      </w:r>
      <w:r>
        <w:rPr>
          <w:sz w:val="20"/>
        </w:rPr>
        <w:t>s</w:t>
      </w:r>
      <w:r w:rsidRPr="00712A21">
        <w:rPr>
          <w:sz w:val="20"/>
        </w:rPr>
        <w:t xml:space="preserve"> for Communities of Schools (CoS) and the VLNC is as follows:</w:t>
      </w:r>
    </w:p>
    <w:p w:rsidR="00C35932" w:rsidRPr="00712A21" w:rsidRDefault="00C35932" w:rsidP="00515CF8">
      <w:pPr>
        <w:rPr>
          <w:sz w:val="20"/>
        </w:rPr>
      </w:pPr>
    </w:p>
    <w:p w:rsidR="00C35932" w:rsidRPr="00712A21" w:rsidRDefault="00C35932" w:rsidP="00515CF8">
      <w:pPr>
        <w:rPr>
          <w:sz w:val="20"/>
        </w:rPr>
      </w:pPr>
      <w:r w:rsidRPr="00712A21">
        <w:rPr>
          <w:b/>
          <w:sz w:val="20"/>
        </w:rPr>
        <w:t xml:space="preserve">Courses – </w:t>
      </w:r>
      <w:r w:rsidRPr="00712A21">
        <w:rPr>
          <w:sz w:val="20"/>
        </w:rPr>
        <w:t xml:space="preserve">Internally Funded. Each school delivers at least one online course </w:t>
      </w:r>
      <w:r w:rsidRPr="00712A21">
        <w:rPr>
          <w:b/>
          <w:sz w:val="20"/>
        </w:rPr>
        <w:t>free of charge (Concept of Reciprocity)</w:t>
      </w:r>
      <w:r w:rsidRPr="00712A21">
        <w:rPr>
          <w:sz w:val="20"/>
        </w:rPr>
        <w:t>. For secondary schools, this amounts to 0.2 FTE, assuming the eTeacher is given a subject line to deliver the course. For VLN primary schools, teachers do not have the luxury of a subject line and hence the school cost will be less than 0.2 FTE. In return each school can enrol their students in courses available through the VLNC brokerage system.</w:t>
      </w:r>
    </w:p>
    <w:p w:rsidR="00C35932" w:rsidRPr="00712A21" w:rsidRDefault="00C35932" w:rsidP="00515CF8">
      <w:pPr>
        <w:rPr>
          <w:sz w:val="20"/>
        </w:rPr>
      </w:pPr>
    </w:p>
    <w:p w:rsidR="00C35932" w:rsidRPr="00712A21" w:rsidRDefault="00C35932" w:rsidP="00515CF8">
      <w:pPr>
        <w:rPr>
          <w:sz w:val="20"/>
        </w:rPr>
      </w:pPr>
      <w:r w:rsidRPr="00712A21">
        <w:rPr>
          <w:b/>
          <w:sz w:val="20"/>
        </w:rPr>
        <w:t>Community Activities</w:t>
      </w:r>
      <w:r>
        <w:rPr>
          <w:b/>
          <w:sz w:val="20"/>
        </w:rPr>
        <w:t xml:space="preserve"> (p</w:t>
      </w:r>
      <w:r w:rsidRPr="00712A21">
        <w:rPr>
          <w:b/>
          <w:sz w:val="20"/>
        </w:rPr>
        <w:t>rojects and professional development)</w:t>
      </w:r>
      <w:r w:rsidRPr="00712A21">
        <w:rPr>
          <w:sz w:val="20"/>
        </w:rPr>
        <w:t xml:space="preserve"> –These are either free, </w:t>
      </w:r>
      <w:r>
        <w:rPr>
          <w:sz w:val="20"/>
        </w:rPr>
        <w:t>through</w:t>
      </w:r>
      <w:r w:rsidRPr="00712A21">
        <w:rPr>
          <w:sz w:val="20"/>
        </w:rPr>
        <w:t xml:space="preserve"> member</w:t>
      </w:r>
      <w:r>
        <w:rPr>
          <w:sz w:val="20"/>
        </w:rPr>
        <w:t>ship</w:t>
      </w:r>
      <w:r w:rsidRPr="00712A21">
        <w:rPr>
          <w:sz w:val="20"/>
        </w:rPr>
        <w:t xml:space="preserve"> of the VLNC,</w:t>
      </w:r>
      <w:r>
        <w:rPr>
          <w:sz w:val="20"/>
        </w:rPr>
        <w:t xml:space="preserve"> or are</w:t>
      </w:r>
      <w:r w:rsidRPr="00712A21">
        <w:rPr>
          <w:sz w:val="20"/>
        </w:rPr>
        <w:t xml:space="preserve"> directly/indirectly  funded by the MoE (e.g. Hotseat VPLD sessions). Th</w:t>
      </w:r>
      <w:r>
        <w:rPr>
          <w:sz w:val="20"/>
        </w:rPr>
        <w:t>e end result is that schools</w:t>
      </w:r>
      <w:r w:rsidRPr="00712A21">
        <w:rPr>
          <w:sz w:val="20"/>
        </w:rPr>
        <w:t xml:space="preserve"> currently </w:t>
      </w:r>
      <w:r>
        <w:rPr>
          <w:sz w:val="20"/>
        </w:rPr>
        <w:t>do not directly pay</w:t>
      </w:r>
      <w:r w:rsidRPr="00712A21">
        <w:rPr>
          <w:sz w:val="20"/>
        </w:rPr>
        <w:t xml:space="preserve"> for these benefits.</w:t>
      </w:r>
    </w:p>
    <w:p w:rsidR="00C35932" w:rsidRPr="00712A21" w:rsidRDefault="00C35932" w:rsidP="00515CF8">
      <w:pPr>
        <w:rPr>
          <w:sz w:val="20"/>
        </w:rPr>
      </w:pPr>
    </w:p>
    <w:p w:rsidR="00C35932" w:rsidRPr="00712A21" w:rsidRDefault="00C35932" w:rsidP="00515CF8">
      <w:pPr>
        <w:rPr>
          <w:sz w:val="20"/>
        </w:rPr>
      </w:pPr>
      <w:r w:rsidRPr="00712A21">
        <w:rPr>
          <w:b/>
          <w:sz w:val="20"/>
        </w:rPr>
        <w:t>CoS</w:t>
      </w:r>
      <w:r w:rsidRPr="00712A21">
        <w:rPr>
          <w:sz w:val="20"/>
        </w:rPr>
        <w:t xml:space="preserve"> – There are three models in use. The first is where each school transfers staffing and cash to the fund holding / lead school. This is </w:t>
      </w:r>
      <w:r>
        <w:rPr>
          <w:sz w:val="20"/>
        </w:rPr>
        <w:t>to pay for the ePrincipal,</w:t>
      </w:r>
      <w:r w:rsidRPr="00712A21">
        <w:rPr>
          <w:sz w:val="20"/>
        </w:rPr>
        <w:t xml:space="preserve"> eDean</w:t>
      </w:r>
      <w:r>
        <w:rPr>
          <w:sz w:val="20"/>
        </w:rPr>
        <w:t xml:space="preserve"> and a cluster budget</w:t>
      </w:r>
      <w:r w:rsidRPr="00712A21">
        <w:rPr>
          <w:sz w:val="20"/>
        </w:rPr>
        <w:t>. No external source of funding is accessed. The second is where school contributions are subsidised or supplemented by access to funding through various community trusts and/or regional ICT PD funding. This model still has an ePrincipal and eDean, but in addition may have other facilitators paid from the ICT PD funding. The third model is where CoS are entirely funded through by the MoE. E.g. VL</w:t>
      </w:r>
      <w:r>
        <w:rPr>
          <w:sz w:val="20"/>
        </w:rPr>
        <w:t>N primary, Kura project and Ellinz.</w:t>
      </w:r>
      <w:r w:rsidRPr="00712A21">
        <w:rPr>
          <w:sz w:val="20"/>
        </w:rPr>
        <w:t xml:space="preserve"> External sources of funding are finite and for a limited time</w:t>
      </w:r>
      <w:r>
        <w:rPr>
          <w:sz w:val="20"/>
        </w:rPr>
        <w:t>,</w:t>
      </w:r>
      <w:r w:rsidRPr="00712A21">
        <w:rPr>
          <w:sz w:val="20"/>
        </w:rPr>
        <w:t xml:space="preserve"> or a specific project. Communities of schools within the first two funding models are currently sustainable</w:t>
      </w:r>
      <w:r>
        <w:rPr>
          <w:sz w:val="20"/>
        </w:rPr>
        <w:t xml:space="preserve"> and committed to remaining so</w:t>
      </w:r>
      <w:r w:rsidRPr="00712A21">
        <w:rPr>
          <w:sz w:val="20"/>
        </w:rPr>
        <w:t>. It is uncertain whether the communities funded through the third model are sustainable in the long run without continual funding support from the MoE.</w:t>
      </w:r>
    </w:p>
    <w:p w:rsidR="00C35932" w:rsidRDefault="00C35932" w:rsidP="00515CF8">
      <w:pPr>
        <w:rPr>
          <w:sz w:val="20"/>
        </w:rPr>
      </w:pPr>
    </w:p>
    <w:p w:rsidR="00C35932" w:rsidRDefault="00C35932" w:rsidP="00515CF8">
      <w:pPr>
        <w:rPr>
          <w:sz w:val="20"/>
        </w:rPr>
      </w:pPr>
      <w:r w:rsidRPr="00324D38">
        <w:rPr>
          <w:b/>
          <w:sz w:val="20"/>
        </w:rPr>
        <w:t>Virtual Learning Internet Services</w:t>
      </w:r>
      <w:r>
        <w:rPr>
          <w:sz w:val="20"/>
        </w:rPr>
        <w:t xml:space="preserve">. – The audio/video bridge, web conferencing facilities (Adobe Connect Pro), hosting of the lesson brokerage system (through the VLN ELGG site) and the provision of hosting and development for Moodle, Mahara and LAMS is currently provided by the MoE at no cost to the VLNC members. </w:t>
      </w:r>
    </w:p>
    <w:p w:rsidR="00C35932" w:rsidRPr="00712A21" w:rsidRDefault="00C35932" w:rsidP="00515CF8">
      <w:pPr>
        <w:rPr>
          <w:sz w:val="20"/>
        </w:rPr>
      </w:pPr>
    </w:p>
    <w:p w:rsidR="00C35932" w:rsidRPr="00712A21" w:rsidRDefault="00C35932" w:rsidP="00515CF8">
      <w:pPr>
        <w:rPr>
          <w:sz w:val="20"/>
        </w:rPr>
      </w:pPr>
      <w:r w:rsidRPr="00712A21">
        <w:rPr>
          <w:b/>
          <w:sz w:val="20"/>
        </w:rPr>
        <w:t>VLNC</w:t>
      </w:r>
      <w:r w:rsidRPr="00712A21">
        <w:rPr>
          <w:sz w:val="20"/>
        </w:rPr>
        <w:t xml:space="preserve"> </w:t>
      </w:r>
      <w:r w:rsidRPr="00CB3443">
        <w:rPr>
          <w:b/>
          <w:sz w:val="20"/>
        </w:rPr>
        <w:t>Council</w:t>
      </w:r>
      <w:r>
        <w:rPr>
          <w:sz w:val="20"/>
        </w:rPr>
        <w:t xml:space="preserve"> </w:t>
      </w:r>
      <w:r w:rsidRPr="00712A21">
        <w:rPr>
          <w:sz w:val="20"/>
        </w:rPr>
        <w:t>– Funded through membership subscription. Each member school pays $50 per annum</w:t>
      </w:r>
    </w:p>
    <w:p w:rsidR="00C35932" w:rsidRDefault="00C35932" w:rsidP="00515CF8"/>
    <w:p w:rsidR="00C35932" w:rsidRDefault="00C35932" w:rsidP="00515CF8"/>
    <w:p w:rsidR="00C35932" w:rsidRPr="0077211D" w:rsidRDefault="00C35932" w:rsidP="00515CF8">
      <w:pPr>
        <w:rPr>
          <w:b/>
          <w:sz w:val="20"/>
          <w:u w:val="single"/>
        </w:rPr>
      </w:pPr>
      <w:r w:rsidRPr="0077211D">
        <w:rPr>
          <w:b/>
          <w:sz w:val="20"/>
          <w:u w:val="single"/>
        </w:rPr>
        <w:t>Budgeted Income and Expenditure</w:t>
      </w:r>
    </w:p>
    <w:p w:rsidR="00C35932" w:rsidRDefault="00C35932" w:rsidP="00515CF8">
      <w:pPr>
        <w:rPr>
          <w:sz w:val="20"/>
        </w:rPr>
      </w:pPr>
      <w:r w:rsidRPr="0077211D">
        <w:rPr>
          <w:b/>
          <w:sz w:val="20"/>
          <w:u w:val="single"/>
        </w:rPr>
        <w:t>For the year ended 31 December 2012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
      <w:tblGrid>
        <w:gridCol w:w="6062"/>
        <w:gridCol w:w="1559"/>
        <w:gridCol w:w="1559"/>
      </w:tblGrid>
      <w:tr w:rsidR="00C35932">
        <w:tc>
          <w:tcPr>
            <w:tcW w:w="6062" w:type="dxa"/>
          </w:tcPr>
          <w:p w:rsidR="00C35932" w:rsidRDefault="00C35932" w:rsidP="00515CF8">
            <w:pPr>
              <w:rPr>
                <w:sz w:val="20"/>
              </w:rPr>
            </w:pPr>
          </w:p>
        </w:tc>
        <w:tc>
          <w:tcPr>
            <w:tcW w:w="1559" w:type="dxa"/>
          </w:tcPr>
          <w:p w:rsidR="00C35932" w:rsidRPr="009B09A2" w:rsidRDefault="00C35932" w:rsidP="0077211D">
            <w:pPr>
              <w:jc w:val="center"/>
              <w:rPr>
                <w:b/>
                <w:sz w:val="20"/>
                <w:u w:val="single"/>
              </w:rPr>
            </w:pPr>
            <w:r w:rsidRPr="009B09A2">
              <w:rPr>
                <w:b/>
                <w:sz w:val="20"/>
                <w:u w:val="single"/>
              </w:rPr>
              <w:t>Budget 2012</w:t>
            </w:r>
          </w:p>
          <w:p w:rsidR="00C35932" w:rsidRPr="009B09A2" w:rsidRDefault="00C35932" w:rsidP="0077211D">
            <w:pPr>
              <w:jc w:val="center"/>
              <w:rPr>
                <w:b/>
                <w:sz w:val="20"/>
                <w:u w:val="single"/>
              </w:rPr>
            </w:pPr>
            <w:r w:rsidRPr="009B09A2">
              <w:rPr>
                <w:b/>
                <w:sz w:val="20"/>
                <w:u w:val="single"/>
              </w:rPr>
              <w:t>$</w:t>
            </w:r>
          </w:p>
        </w:tc>
        <w:tc>
          <w:tcPr>
            <w:tcW w:w="1559" w:type="dxa"/>
          </w:tcPr>
          <w:p w:rsidR="00C35932" w:rsidRPr="009B09A2" w:rsidRDefault="00C35932" w:rsidP="0077211D">
            <w:pPr>
              <w:jc w:val="center"/>
              <w:rPr>
                <w:b/>
                <w:sz w:val="20"/>
                <w:u w:val="single"/>
              </w:rPr>
            </w:pPr>
            <w:r w:rsidRPr="009B09A2">
              <w:rPr>
                <w:b/>
                <w:sz w:val="20"/>
                <w:u w:val="single"/>
              </w:rPr>
              <w:t>Actual 2011</w:t>
            </w:r>
          </w:p>
          <w:p w:rsidR="00C35932" w:rsidRPr="0077211D" w:rsidRDefault="00C35932" w:rsidP="0077211D">
            <w:pPr>
              <w:jc w:val="center"/>
              <w:rPr>
                <w:b/>
                <w:sz w:val="20"/>
              </w:rPr>
            </w:pPr>
            <w:r w:rsidRPr="009B09A2">
              <w:rPr>
                <w:b/>
                <w:sz w:val="20"/>
                <w:u w:val="single"/>
              </w:rPr>
              <w:t>$</w:t>
            </w:r>
          </w:p>
        </w:tc>
      </w:tr>
      <w:tr w:rsidR="00C35932">
        <w:tc>
          <w:tcPr>
            <w:tcW w:w="6062" w:type="dxa"/>
          </w:tcPr>
          <w:p w:rsidR="00C35932" w:rsidRPr="009B09A2" w:rsidRDefault="00C35932" w:rsidP="00515CF8">
            <w:pPr>
              <w:rPr>
                <w:b/>
                <w:sz w:val="20"/>
              </w:rPr>
            </w:pPr>
            <w:r w:rsidRPr="009B09A2">
              <w:rPr>
                <w:b/>
                <w:sz w:val="20"/>
              </w:rPr>
              <w:t>Income</w:t>
            </w:r>
          </w:p>
        </w:tc>
        <w:tc>
          <w:tcPr>
            <w:tcW w:w="1559" w:type="dxa"/>
          </w:tcPr>
          <w:p w:rsidR="00C35932" w:rsidRDefault="00C35932" w:rsidP="00515CF8">
            <w:pPr>
              <w:rPr>
                <w:sz w:val="20"/>
              </w:rPr>
            </w:pPr>
          </w:p>
        </w:tc>
        <w:tc>
          <w:tcPr>
            <w:tcW w:w="1559" w:type="dxa"/>
          </w:tcPr>
          <w:p w:rsidR="00C35932" w:rsidRDefault="00C35932" w:rsidP="00515CF8">
            <w:pPr>
              <w:rPr>
                <w:sz w:val="20"/>
              </w:rPr>
            </w:pPr>
          </w:p>
        </w:tc>
      </w:tr>
      <w:tr w:rsidR="00C35932">
        <w:tc>
          <w:tcPr>
            <w:tcW w:w="6062" w:type="dxa"/>
          </w:tcPr>
          <w:p w:rsidR="00C35932" w:rsidRDefault="00C35932" w:rsidP="0077211D">
            <w:pPr>
              <w:tabs>
                <w:tab w:val="left" w:pos="284"/>
              </w:tabs>
              <w:rPr>
                <w:sz w:val="20"/>
              </w:rPr>
            </w:pPr>
            <w:r>
              <w:rPr>
                <w:sz w:val="20"/>
              </w:rPr>
              <w:tab/>
              <w:t>Membership subscriptions (124 schools)</w:t>
            </w:r>
          </w:p>
        </w:tc>
        <w:tc>
          <w:tcPr>
            <w:tcW w:w="1559" w:type="dxa"/>
          </w:tcPr>
          <w:p w:rsidR="00C35932" w:rsidRPr="006530C0" w:rsidRDefault="00C35932" w:rsidP="009B09A2">
            <w:pPr>
              <w:jc w:val="right"/>
              <w:rPr>
                <w:sz w:val="20"/>
              </w:rPr>
            </w:pPr>
            <w:r w:rsidRPr="006530C0">
              <w:rPr>
                <w:sz w:val="20"/>
              </w:rPr>
              <w:t>6,200</w:t>
            </w:r>
          </w:p>
        </w:tc>
        <w:tc>
          <w:tcPr>
            <w:tcW w:w="1559" w:type="dxa"/>
          </w:tcPr>
          <w:p w:rsidR="00C35932" w:rsidRPr="006530C0" w:rsidRDefault="00C35932" w:rsidP="009B09A2">
            <w:pPr>
              <w:jc w:val="right"/>
              <w:rPr>
                <w:sz w:val="20"/>
              </w:rPr>
            </w:pPr>
            <w:r w:rsidRPr="006530C0">
              <w:rPr>
                <w:sz w:val="20"/>
              </w:rPr>
              <w:t>6,193</w:t>
            </w:r>
          </w:p>
        </w:tc>
      </w:tr>
      <w:tr w:rsidR="00C35932">
        <w:tc>
          <w:tcPr>
            <w:tcW w:w="6062" w:type="dxa"/>
          </w:tcPr>
          <w:p w:rsidR="00C35932" w:rsidRDefault="00C35932" w:rsidP="0077211D">
            <w:pPr>
              <w:tabs>
                <w:tab w:val="left" w:pos="284"/>
              </w:tabs>
              <w:rPr>
                <w:sz w:val="20"/>
              </w:rPr>
            </w:pPr>
            <w:r>
              <w:rPr>
                <w:sz w:val="20"/>
              </w:rPr>
              <w:tab/>
              <w:t>Interest</w:t>
            </w:r>
          </w:p>
        </w:tc>
        <w:tc>
          <w:tcPr>
            <w:tcW w:w="1559" w:type="dxa"/>
          </w:tcPr>
          <w:p w:rsidR="00C35932" w:rsidRPr="00A02623" w:rsidRDefault="00C35932" w:rsidP="009B09A2">
            <w:pPr>
              <w:jc w:val="right"/>
              <w:rPr>
                <w:sz w:val="20"/>
                <w:u w:val="single"/>
              </w:rPr>
            </w:pPr>
            <w:r>
              <w:rPr>
                <w:sz w:val="20"/>
                <w:u w:val="single"/>
              </w:rPr>
              <w:t xml:space="preserve">   372</w:t>
            </w:r>
          </w:p>
        </w:tc>
        <w:tc>
          <w:tcPr>
            <w:tcW w:w="1559" w:type="dxa"/>
          </w:tcPr>
          <w:p w:rsidR="00C35932" w:rsidRPr="00A02623" w:rsidRDefault="00C35932" w:rsidP="009B09A2">
            <w:pPr>
              <w:jc w:val="right"/>
              <w:rPr>
                <w:sz w:val="20"/>
                <w:u w:val="single"/>
              </w:rPr>
            </w:pPr>
            <w:r>
              <w:rPr>
                <w:sz w:val="20"/>
                <w:u w:val="single"/>
              </w:rPr>
              <w:t xml:space="preserve">       -</w:t>
            </w:r>
          </w:p>
        </w:tc>
      </w:tr>
      <w:tr w:rsidR="00C35932">
        <w:tc>
          <w:tcPr>
            <w:tcW w:w="6062" w:type="dxa"/>
          </w:tcPr>
          <w:p w:rsidR="00C35932" w:rsidRDefault="00C35932" w:rsidP="0077211D">
            <w:pPr>
              <w:tabs>
                <w:tab w:val="left" w:pos="284"/>
              </w:tabs>
              <w:rPr>
                <w:sz w:val="20"/>
              </w:rPr>
            </w:pPr>
            <w:r>
              <w:rPr>
                <w:sz w:val="20"/>
              </w:rPr>
              <w:t>Total Income</w:t>
            </w:r>
          </w:p>
        </w:tc>
        <w:tc>
          <w:tcPr>
            <w:tcW w:w="1559" w:type="dxa"/>
          </w:tcPr>
          <w:p w:rsidR="00C35932" w:rsidRPr="00A02623" w:rsidRDefault="00C35932" w:rsidP="009B09A2">
            <w:pPr>
              <w:jc w:val="right"/>
              <w:rPr>
                <w:sz w:val="20"/>
                <w:u w:val="single"/>
              </w:rPr>
            </w:pPr>
            <w:r>
              <w:rPr>
                <w:sz w:val="20"/>
                <w:u w:val="single"/>
              </w:rPr>
              <w:t>6,572</w:t>
            </w:r>
          </w:p>
        </w:tc>
        <w:tc>
          <w:tcPr>
            <w:tcW w:w="1559" w:type="dxa"/>
          </w:tcPr>
          <w:p w:rsidR="00C35932" w:rsidRPr="00A02623" w:rsidRDefault="00C35932" w:rsidP="009B09A2">
            <w:pPr>
              <w:jc w:val="right"/>
              <w:rPr>
                <w:sz w:val="20"/>
                <w:u w:val="single"/>
              </w:rPr>
            </w:pPr>
            <w:r w:rsidRPr="00A02623">
              <w:rPr>
                <w:sz w:val="20"/>
                <w:u w:val="single"/>
              </w:rPr>
              <w:t>6,193</w:t>
            </w:r>
          </w:p>
        </w:tc>
      </w:tr>
      <w:tr w:rsidR="00C35932">
        <w:tc>
          <w:tcPr>
            <w:tcW w:w="6062" w:type="dxa"/>
          </w:tcPr>
          <w:p w:rsidR="00C35932" w:rsidRPr="009B09A2" w:rsidRDefault="00C35932" w:rsidP="0077211D">
            <w:pPr>
              <w:tabs>
                <w:tab w:val="left" w:pos="284"/>
              </w:tabs>
              <w:rPr>
                <w:b/>
                <w:sz w:val="20"/>
              </w:rPr>
            </w:pPr>
            <w:r w:rsidRPr="009B09A2">
              <w:rPr>
                <w:b/>
                <w:sz w:val="20"/>
              </w:rPr>
              <w:t>Expenditure</w:t>
            </w:r>
          </w:p>
        </w:tc>
        <w:tc>
          <w:tcPr>
            <w:tcW w:w="1559" w:type="dxa"/>
          </w:tcPr>
          <w:p w:rsidR="00C35932" w:rsidRDefault="00C35932" w:rsidP="009B09A2">
            <w:pPr>
              <w:jc w:val="right"/>
              <w:rPr>
                <w:sz w:val="20"/>
              </w:rPr>
            </w:pPr>
          </w:p>
        </w:tc>
        <w:tc>
          <w:tcPr>
            <w:tcW w:w="1559" w:type="dxa"/>
          </w:tcPr>
          <w:p w:rsidR="00C35932" w:rsidRDefault="00C35932" w:rsidP="009B09A2">
            <w:pPr>
              <w:jc w:val="right"/>
              <w:rPr>
                <w:sz w:val="20"/>
              </w:rPr>
            </w:pPr>
          </w:p>
        </w:tc>
      </w:tr>
      <w:tr w:rsidR="00C35932">
        <w:tc>
          <w:tcPr>
            <w:tcW w:w="6062" w:type="dxa"/>
          </w:tcPr>
          <w:p w:rsidR="00C35932" w:rsidRDefault="00C35932" w:rsidP="0077211D">
            <w:pPr>
              <w:tabs>
                <w:tab w:val="left" w:pos="284"/>
              </w:tabs>
              <w:rPr>
                <w:sz w:val="20"/>
              </w:rPr>
            </w:pPr>
            <w:r>
              <w:rPr>
                <w:sz w:val="20"/>
              </w:rPr>
              <w:tab/>
              <w:t>Accounting fees</w:t>
            </w:r>
          </w:p>
        </w:tc>
        <w:tc>
          <w:tcPr>
            <w:tcW w:w="1559" w:type="dxa"/>
          </w:tcPr>
          <w:p w:rsidR="00C35932" w:rsidRDefault="00C35932" w:rsidP="009B09A2">
            <w:pPr>
              <w:jc w:val="right"/>
              <w:rPr>
                <w:sz w:val="20"/>
              </w:rPr>
            </w:pPr>
            <w:r>
              <w:rPr>
                <w:sz w:val="20"/>
              </w:rPr>
              <w:t>260</w:t>
            </w:r>
          </w:p>
        </w:tc>
        <w:tc>
          <w:tcPr>
            <w:tcW w:w="1559" w:type="dxa"/>
          </w:tcPr>
          <w:p w:rsidR="00C35932" w:rsidRDefault="00C35932" w:rsidP="009B09A2">
            <w:pPr>
              <w:jc w:val="right"/>
              <w:rPr>
                <w:sz w:val="20"/>
              </w:rPr>
            </w:pPr>
            <w:r>
              <w:rPr>
                <w:sz w:val="20"/>
              </w:rPr>
              <w:t>222</w:t>
            </w:r>
          </w:p>
        </w:tc>
      </w:tr>
      <w:tr w:rsidR="00C35932">
        <w:tc>
          <w:tcPr>
            <w:tcW w:w="6062" w:type="dxa"/>
          </w:tcPr>
          <w:p w:rsidR="00C35932" w:rsidRDefault="00C35932" w:rsidP="0077211D">
            <w:pPr>
              <w:tabs>
                <w:tab w:val="left" w:pos="284"/>
              </w:tabs>
              <w:rPr>
                <w:sz w:val="20"/>
              </w:rPr>
            </w:pPr>
            <w:r>
              <w:rPr>
                <w:sz w:val="20"/>
              </w:rPr>
              <w:tab/>
              <w:t>Bank fees</w:t>
            </w:r>
          </w:p>
        </w:tc>
        <w:tc>
          <w:tcPr>
            <w:tcW w:w="1559" w:type="dxa"/>
          </w:tcPr>
          <w:p w:rsidR="00C35932" w:rsidRDefault="00C35932" w:rsidP="009B09A2">
            <w:pPr>
              <w:jc w:val="right"/>
              <w:rPr>
                <w:sz w:val="20"/>
              </w:rPr>
            </w:pPr>
            <w:r>
              <w:rPr>
                <w:sz w:val="20"/>
              </w:rPr>
              <w:t>-</w:t>
            </w:r>
          </w:p>
        </w:tc>
        <w:tc>
          <w:tcPr>
            <w:tcW w:w="1559" w:type="dxa"/>
          </w:tcPr>
          <w:p w:rsidR="00C35932" w:rsidRDefault="00C35932" w:rsidP="009B09A2">
            <w:pPr>
              <w:jc w:val="right"/>
              <w:rPr>
                <w:sz w:val="20"/>
              </w:rPr>
            </w:pPr>
            <w:r>
              <w:rPr>
                <w:sz w:val="20"/>
              </w:rPr>
              <w:t>5</w:t>
            </w:r>
          </w:p>
        </w:tc>
      </w:tr>
      <w:tr w:rsidR="00C35932">
        <w:tc>
          <w:tcPr>
            <w:tcW w:w="6062" w:type="dxa"/>
          </w:tcPr>
          <w:p w:rsidR="00C35932" w:rsidRDefault="00C35932" w:rsidP="0077211D">
            <w:pPr>
              <w:tabs>
                <w:tab w:val="left" w:pos="284"/>
              </w:tabs>
              <w:rPr>
                <w:sz w:val="20"/>
              </w:rPr>
            </w:pPr>
            <w:r>
              <w:rPr>
                <w:sz w:val="20"/>
              </w:rPr>
              <w:tab/>
              <w:t>Catering and meeting costs</w:t>
            </w:r>
          </w:p>
        </w:tc>
        <w:tc>
          <w:tcPr>
            <w:tcW w:w="1559" w:type="dxa"/>
          </w:tcPr>
          <w:p w:rsidR="00C35932" w:rsidRDefault="00C35932" w:rsidP="009B09A2">
            <w:pPr>
              <w:jc w:val="right"/>
              <w:rPr>
                <w:sz w:val="20"/>
              </w:rPr>
            </w:pPr>
            <w:r>
              <w:rPr>
                <w:sz w:val="20"/>
              </w:rPr>
              <w:t>700</w:t>
            </w:r>
          </w:p>
        </w:tc>
        <w:tc>
          <w:tcPr>
            <w:tcW w:w="1559" w:type="dxa"/>
          </w:tcPr>
          <w:p w:rsidR="00C35932" w:rsidRDefault="00C35932" w:rsidP="009B09A2">
            <w:pPr>
              <w:jc w:val="right"/>
              <w:rPr>
                <w:sz w:val="20"/>
              </w:rPr>
            </w:pPr>
            <w:r>
              <w:rPr>
                <w:sz w:val="20"/>
              </w:rPr>
              <w:t>570</w:t>
            </w:r>
          </w:p>
        </w:tc>
      </w:tr>
      <w:tr w:rsidR="00C35932">
        <w:tc>
          <w:tcPr>
            <w:tcW w:w="6062" w:type="dxa"/>
          </w:tcPr>
          <w:p w:rsidR="00C35932" w:rsidRDefault="00C35932" w:rsidP="0077211D">
            <w:pPr>
              <w:tabs>
                <w:tab w:val="left" w:pos="284"/>
              </w:tabs>
              <w:rPr>
                <w:sz w:val="20"/>
              </w:rPr>
            </w:pPr>
            <w:r>
              <w:rPr>
                <w:sz w:val="20"/>
              </w:rPr>
              <w:tab/>
              <w:t>Newsletter</w:t>
            </w:r>
          </w:p>
        </w:tc>
        <w:tc>
          <w:tcPr>
            <w:tcW w:w="1559" w:type="dxa"/>
          </w:tcPr>
          <w:p w:rsidR="00C35932" w:rsidRDefault="00C35932" w:rsidP="009B09A2">
            <w:pPr>
              <w:jc w:val="right"/>
              <w:rPr>
                <w:sz w:val="20"/>
              </w:rPr>
            </w:pPr>
            <w:r>
              <w:rPr>
                <w:sz w:val="20"/>
              </w:rPr>
              <w:t>400</w:t>
            </w:r>
          </w:p>
        </w:tc>
        <w:tc>
          <w:tcPr>
            <w:tcW w:w="1559" w:type="dxa"/>
          </w:tcPr>
          <w:p w:rsidR="00C35932" w:rsidRDefault="00C35932" w:rsidP="009B09A2">
            <w:pPr>
              <w:jc w:val="right"/>
              <w:rPr>
                <w:sz w:val="20"/>
              </w:rPr>
            </w:pPr>
            <w:r>
              <w:rPr>
                <w:sz w:val="20"/>
              </w:rPr>
              <w:t>-</w:t>
            </w:r>
          </w:p>
        </w:tc>
      </w:tr>
      <w:tr w:rsidR="00C35932">
        <w:tc>
          <w:tcPr>
            <w:tcW w:w="6062" w:type="dxa"/>
          </w:tcPr>
          <w:p w:rsidR="00C35932" w:rsidRDefault="00C35932" w:rsidP="001967EE">
            <w:pPr>
              <w:tabs>
                <w:tab w:val="left" w:pos="284"/>
              </w:tabs>
              <w:rPr>
                <w:sz w:val="20"/>
              </w:rPr>
            </w:pPr>
            <w:r>
              <w:rPr>
                <w:sz w:val="20"/>
              </w:rPr>
              <w:tab/>
              <w:t>Promotions</w:t>
            </w:r>
          </w:p>
        </w:tc>
        <w:tc>
          <w:tcPr>
            <w:tcW w:w="1559" w:type="dxa"/>
          </w:tcPr>
          <w:p w:rsidR="00C35932" w:rsidRDefault="00C35932" w:rsidP="001967EE">
            <w:pPr>
              <w:jc w:val="right"/>
              <w:rPr>
                <w:sz w:val="20"/>
              </w:rPr>
            </w:pPr>
            <w:r>
              <w:rPr>
                <w:sz w:val="20"/>
              </w:rPr>
              <w:t>1,200</w:t>
            </w:r>
          </w:p>
        </w:tc>
        <w:tc>
          <w:tcPr>
            <w:tcW w:w="1559" w:type="dxa"/>
          </w:tcPr>
          <w:p w:rsidR="00C35932" w:rsidRDefault="00C35932" w:rsidP="001967EE">
            <w:pPr>
              <w:jc w:val="right"/>
              <w:rPr>
                <w:sz w:val="20"/>
              </w:rPr>
            </w:pPr>
            <w:r>
              <w:rPr>
                <w:sz w:val="20"/>
              </w:rPr>
              <w:t>-</w:t>
            </w:r>
          </w:p>
        </w:tc>
      </w:tr>
      <w:tr w:rsidR="00C35932">
        <w:tc>
          <w:tcPr>
            <w:tcW w:w="6062" w:type="dxa"/>
          </w:tcPr>
          <w:p w:rsidR="00C35932" w:rsidRDefault="00C35932" w:rsidP="001967EE">
            <w:pPr>
              <w:tabs>
                <w:tab w:val="left" w:pos="284"/>
              </w:tabs>
              <w:rPr>
                <w:sz w:val="20"/>
              </w:rPr>
            </w:pPr>
            <w:r>
              <w:rPr>
                <w:sz w:val="20"/>
              </w:rPr>
              <w:tab/>
              <w:t>Fees written off</w:t>
            </w:r>
          </w:p>
        </w:tc>
        <w:tc>
          <w:tcPr>
            <w:tcW w:w="1559" w:type="dxa"/>
          </w:tcPr>
          <w:p w:rsidR="00C35932" w:rsidRDefault="00C35932" w:rsidP="008D60B4">
            <w:pPr>
              <w:jc w:val="right"/>
              <w:rPr>
                <w:sz w:val="20"/>
              </w:rPr>
            </w:pPr>
            <w:r>
              <w:rPr>
                <w:sz w:val="20"/>
              </w:rPr>
              <w:t>-</w:t>
            </w:r>
          </w:p>
        </w:tc>
        <w:tc>
          <w:tcPr>
            <w:tcW w:w="1559" w:type="dxa"/>
          </w:tcPr>
          <w:p w:rsidR="00C35932" w:rsidRDefault="00C35932" w:rsidP="001967EE">
            <w:pPr>
              <w:jc w:val="right"/>
              <w:rPr>
                <w:sz w:val="20"/>
              </w:rPr>
            </w:pPr>
            <w:r>
              <w:rPr>
                <w:sz w:val="20"/>
              </w:rPr>
              <w:t>400</w:t>
            </w:r>
          </w:p>
        </w:tc>
      </w:tr>
      <w:tr w:rsidR="00C35932">
        <w:tc>
          <w:tcPr>
            <w:tcW w:w="6062" w:type="dxa"/>
          </w:tcPr>
          <w:p w:rsidR="00C35932" w:rsidRDefault="00C35932" w:rsidP="00D362B1">
            <w:pPr>
              <w:tabs>
                <w:tab w:val="left" w:pos="284"/>
              </w:tabs>
              <w:rPr>
                <w:sz w:val="20"/>
              </w:rPr>
            </w:pPr>
            <w:r>
              <w:rPr>
                <w:sz w:val="20"/>
              </w:rPr>
              <w:tab/>
              <w:t>Travel and accommodation (meetings and AGM)</w:t>
            </w:r>
          </w:p>
        </w:tc>
        <w:tc>
          <w:tcPr>
            <w:tcW w:w="1559" w:type="dxa"/>
          </w:tcPr>
          <w:p w:rsidR="00C35932" w:rsidRDefault="00C35932" w:rsidP="008D60B4">
            <w:pPr>
              <w:jc w:val="right"/>
              <w:rPr>
                <w:sz w:val="20"/>
              </w:rPr>
            </w:pPr>
            <w:r>
              <w:rPr>
                <w:sz w:val="20"/>
              </w:rPr>
              <w:t>2,820</w:t>
            </w:r>
          </w:p>
        </w:tc>
        <w:tc>
          <w:tcPr>
            <w:tcW w:w="1559" w:type="dxa"/>
          </w:tcPr>
          <w:p w:rsidR="00C35932" w:rsidRDefault="00C35932" w:rsidP="001967EE">
            <w:pPr>
              <w:jc w:val="right"/>
              <w:rPr>
                <w:sz w:val="20"/>
              </w:rPr>
            </w:pPr>
            <w:r>
              <w:rPr>
                <w:sz w:val="20"/>
              </w:rPr>
              <w:t>2,527</w:t>
            </w:r>
          </w:p>
        </w:tc>
      </w:tr>
      <w:tr w:rsidR="00C35932">
        <w:tc>
          <w:tcPr>
            <w:tcW w:w="6062" w:type="dxa"/>
          </w:tcPr>
          <w:p w:rsidR="00C35932" w:rsidRDefault="00C35932" w:rsidP="001967EE">
            <w:pPr>
              <w:tabs>
                <w:tab w:val="left" w:pos="284"/>
              </w:tabs>
              <w:rPr>
                <w:sz w:val="20"/>
              </w:rPr>
            </w:pPr>
            <w:r>
              <w:rPr>
                <w:sz w:val="20"/>
              </w:rPr>
              <w:tab/>
              <w:t>Website and Logo development</w:t>
            </w:r>
          </w:p>
        </w:tc>
        <w:tc>
          <w:tcPr>
            <w:tcW w:w="1559" w:type="dxa"/>
          </w:tcPr>
          <w:p w:rsidR="00C35932" w:rsidRPr="00A02623" w:rsidRDefault="00C35932" w:rsidP="008D60B4">
            <w:pPr>
              <w:jc w:val="right"/>
              <w:rPr>
                <w:sz w:val="20"/>
                <w:u w:val="single"/>
              </w:rPr>
            </w:pPr>
            <w:r w:rsidRPr="00A02623">
              <w:rPr>
                <w:sz w:val="20"/>
                <w:u w:val="single"/>
              </w:rPr>
              <w:t>1,</w:t>
            </w:r>
            <w:r>
              <w:rPr>
                <w:sz w:val="20"/>
                <w:u w:val="single"/>
              </w:rPr>
              <w:t>0</w:t>
            </w:r>
            <w:r w:rsidRPr="00A02623">
              <w:rPr>
                <w:sz w:val="20"/>
                <w:u w:val="single"/>
              </w:rPr>
              <w:t>00</w:t>
            </w:r>
          </w:p>
        </w:tc>
        <w:tc>
          <w:tcPr>
            <w:tcW w:w="1559" w:type="dxa"/>
          </w:tcPr>
          <w:p w:rsidR="00C35932" w:rsidRPr="00A02623" w:rsidRDefault="00C35932" w:rsidP="001967EE">
            <w:pPr>
              <w:jc w:val="right"/>
              <w:rPr>
                <w:sz w:val="20"/>
                <w:u w:val="single"/>
              </w:rPr>
            </w:pPr>
            <w:r w:rsidRPr="00A02623">
              <w:rPr>
                <w:sz w:val="20"/>
                <w:u w:val="single"/>
              </w:rPr>
              <w:t xml:space="preserve">       </w:t>
            </w:r>
            <w:r>
              <w:rPr>
                <w:sz w:val="20"/>
                <w:u w:val="single"/>
              </w:rPr>
              <w:t>-</w:t>
            </w:r>
          </w:p>
        </w:tc>
      </w:tr>
      <w:tr w:rsidR="00C35932">
        <w:tc>
          <w:tcPr>
            <w:tcW w:w="6062" w:type="dxa"/>
          </w:tcPr>
          <w:p w:rsidR="00C35932" w:rsidRDefault="00C35932" w:rsidP="001967EE">
            <w:pPr>
              <w:tabs>
                <w:tab w:val="left" w:pos="284"/>
              </w:tabs>
              <w:rPr>
                <w:sz w:val="20"/>
              </w:rPr>
            </w:pPr>
            <w:r>
              <w:rPr>
                <w:sz w:val="20"/>
              </w:rPr>
              <w:t>Total Expenditure</w:t>
            </w:r>
          </w:p>
        </w:tc>
        <w:tc>
          <w:tcPr>
            <w:tcW w:w="1559" w:type="dxa"/>
          </w:tcPr>
          <w:p w:rsidR="00C35932" w:rsidRPr="008D60B4" w:rsidRDefault="00C35932" w:rsidP="001967EE">
            <w:pPr>
              <w:jc w:val="right"/>
              <w:rPr>
                <w:sz w:val="20"/>
                <w:u w:val="single"/>
              </w:rPr>
            </w:pPr>
            <w:r>
              <w:rPr>
                <w:sz w:val="20"/>
                <w:u w:val="single"/>
              </w:rPr>
              <w:t>6,4</w:t>
            </w:r>
            <w:r w:rsidRPr="008D60B4">
              <w:rPr>
                <w:sz w:val="20"/>
                <w:u w:val="single"/>
              </w:rPr>
              <w:t>00</w:t>
            </w:r>
          </w:p>
        </w:tc>
        <w:tc>
          <w:tcPr>
            <w:tcW w:w="1559" w:type="dxa"/>
          </w:tcPr>
          <w:p w:rsidR="00C35932" w:rsidRPr="00A02623" w:rsidRDefault="00C35932" w:rsidP="00704203">
            <w:pPr>
              <w:jc w:val="right"/>
              <w:rPr>
                <w:sz w:val="20"/>
                <w:u w:val="single"/>
              </w:rPr>
            </w:pPr>
            <w:r>
              <w:rPr>
                <w:sz w:val="20"/>
                <w:u w:val="single"/>
              </w:rPr>
              <w:t>3,724</w:t>
            </w:r>
          </w:p>
        </w:tc>
      </w:tr>
      <w:tr w:rsidR="00C35932">
        <w:tc>
          <w:tcPr>
            <w:tcW w:w="6062" w:type="dxa"/>
          </w:tcPr>
          <w:p w:rsidR="00C35932" w:rsidRDefault="00C35932" w:rsidP="001967EE">
            <w:pPr>
              <w:tabs>
                <w:tab w:val="left" w:pos="284"/>
              </w:tabs>
              <w:rPr>
                <w:sz w:val="20"/>
              </w:rPr>
            </w:pPr>
            <w:r>
              <w:rPr>
                <w:sz w:val="20"/>
              </w:rPr>
              <w:t>Surplus</w:t>
            </w:r>
          </w:p>
        </w:tc>
        <w:tc>
          <w:tcPr>
            <w:tcW w:w="1559" w:type="dxa"/>
          </w:tcPr>
          <w:p w:rsidR="00C35932" w:rsidRPr="008D60B4" w:rsidRDefault="00C35932" w:rsidP="006530C0">
            <w:pPr>
              <w:jc w:val="right"/>
              <w:rPr>
                <w:sz w:val="20"/>
                <w:u w:val="double"/>
              </w:rPr>
            </w:pPr>
            <w:r>
              <w:rPr>
                <w:sz w:val="20"/>
                <w:u w:val="double"/>
              </w:rPr>
              <w:t xml:space="preserve"> </w:t>
            </w:r>
            <w:r w:rsidRPr="008D60B4">
              <w:rPr>
                <w:sz w:val="20"/>
                <w:u w:val="double"/>
              </w:rPr>
              <w:t xml:space="preserve">  </w:t>
            </w:r>
            <w:r>
              <w:rPr>
                <w:sz w:val="20"/>
                <w:u w:val="double"/>
              </w:rPr>
              <w:t>172</w:t>
            </w:r>
          </w:p>
        </w:tc>
        <w:tc>
          <w:tcPr>
            <w:tcW w:w="1559" w:type="dxa"/>
          </w:tcPr>
          <w:p w:rsidR="00C35932" w:rsidRPr="008D60B4" w:rsidRDefault="00C35932" w:rsidP="00EF34AA">
            <w:pPr>
              <w:jc w:val="right"/>
              <w:rPr>
                <w:sz w:val="20"/>
                <w:u w:val="double"/>
              </w:rPr>
            </w:pPr>
            <w:r>
              <w:rPr>
                <w:sz w:val="20"/>
                <w:u w:val="double"/>
              </w:rPr>
              <w:t>2,469</w:t>
            </w:r>
          </w:p>
        </w:tc>
      </w:tr>
    </w:tbl>
    <w:p w:rsidR="00C35932" w:rsidRDefault="00C35932" w:rsidP="00515CF8">
      <w:pPr>
        <w:rPr>
          <w:sz w:val="20"/>
        </w:rPr>
      </w:pPr>
    </w:p>
    <w:p w:rsidR="00C35932" w:rsidRDefault="00C35932" w:rsidP="008B1893">
      <w:r>
        <w:br w:type="page"/>
      </w:r>
    </w:p>
    <w:p w:rsidR="00C35932" w:rsidRPr="0077211D" w:rsidRDefault="00C35932" w:rsidP="008B1893">
      <w:pPr>
        <w:rPr>
          <w:b/>
          <w:sz w:val="20"/>
          <w:u w:val="single"/>
        </w:rPr>
      </w:pPr>
      <w:r w:rsidRPr="0077211D">
        <w:rPr>
          <w:b/>
          <w:sz w:val="20"/>
          <w:u w:val="single"/>
        </w:rPr>
        <w:t xml:space="preserve">Budgeted </w:t>
      </w:r>
      <w:r>
        <w:rPr>
          <w:b/>
          <w:sz w:val="20"/>
          <w:u w:val="single"/>
        </w:rPr>
        <w:t>Balance Sheet</w:t>
      </w:r>
    </w:p>
    <w:p w:rsidR="00C35932" w:rsidRDefault="00C35932" w:rsidP="008B1893">
      <w:pPr>
        <w:rPr>
          <w:sz w:val="20"/>
        </w:rPr>
      </w:pPr>
      <w:r>
        <w:rPr>
          <w:b/>
          <w:sz w:val="20"/>
          <w:u w:val="single"/>
        </w:rPr>
        <w:t>at</w:t>
      </w:r>
      <w:r w:rsidRPr="0077211D">
        <w:rPr>
          <w:b/>
          <w:sz w:val="20"/>
          <w:u w:val="single"/>
        </w:rPr>
        <w:t xml:space="preserve"> 31 December 2012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
      <w:tblGrid>
        <w:gridCol w:w="6062"/>
        <w:gridCol w:w="1559"/>
        <w:gridCol w:w="1559"/>
      </w:tblGrid>
      <w:tr w:rsidR="00C35932">
        <w:tc>
          <w:tcPr>
            <w:tcW w:w="6062" w:type="dxa"/>
          </w:tcPr>
          <w:p w:rsidR="00C35932" w:rsidRDefault="00C35932" w:rsidP="008B1893">
            <w:pPr>
              <w:rPr>
                <w:sz w:val="20"/>
              </w:rPr>
            </w:pPr>
          </w:p>
        </w:tc>
        <w:tc>
          <w:tcPr>
            <w:tcW w:w="1559" w:type="dxa"/>
          </w:tcPr>
          <w:p w:rsidR="00C35932" w:rsidRPr="009B09A2" w:rsidRDefault="00C35932" w:rsidP="008B1893">
            <w:pPr>
              <w:jc w:val="center"/>
              <w:rPr>
                <w:b/>
                <w:sz w:val="20"/>
                <w:u w:val="single"/>
              </w:rPr>
            </w:pPr>
            <w:r w:rsidRPr="009B09A2">
              <w:rPr>
                <w:b/>
                <w:sz w:val="20"/>
                <w:u w:val="single"/>
              </w:rPr>
              <w:t>Budget 2012</w:t>
            </w:r>
          </w:p>
          <w:p w:rsidR="00C35932" w:rsidRPr="009B09A2" w:rsidRDefault="00C35932" w:rsidP="008B1893">
            <w:pPr>
              <w:jc w:val="center"/>
              <w:rPr>
                <w:b/>
                <w:sz w:val="20"/>
                <w:u w:val="single"/>
              </w:rPr>
            </w:pPr>
            <w:r w:rsidRPr="009B09A2">
              <w:rPr>
                <w:b/>
                <w:sz w:val="20"/>
                <w:u w:val="single"/>
              </w:rPr>
              <w:t>$</w:t>
            </w:r>
          </w:p>
        </w:tc>
        <w:tc>
          <w:tcPr>
            <w:tcW w:w="1559" w:type="dxa"/>
          </w:tcPr>
          <w:p w:rsidR="00C35932" w:rsidRPr="009B09A2" w:rsidRDefault="00C35932" w:rsidP="008B1893">
            <w:pPr>
              <w:jc w:val="center"/>
              <w:rPr>
                <w:b/>
                <w:sz w:val="20"/>
                <w:u w:val="single"/>
              </w:rPr>
            </w:pPr>
            <w:r w:rsidRPr="009B09A2">
              <w:rPr>
                <w:b/>
                <w:sz w:val="20"/>
                <w:u w:val="single"/>
              </w:rPr>
              <w:t>Actual 2011</w:t>
            </w:r>
          </w:p>
          <w:p w:rsidR="00C35932" w:rsidRPr="0077211D" w:rsidRDefault="00C35932" w:rsidP="008B1893">
            <w:pPr>
              <w:jc w:val="center"/>
              <w:rPr>
                <w:b/>
                <w:sz w:val="20"/>
              </w:rPr>
            </w:pPr>
            <w:r w:rsidRPr="009B09A2">
              <w:rPr>
                <w:b/>
                <w:sz w:val="20"/>
                <w:u w:val="single"/>
              </w:rPr>
              <w:t>$</w:t>
            </w:r>
          </w:p>
        </w:tc>
      </w:tr>
      <w:tr w:rsidR="00C35932">
        <w:tc>
          <w:tcPr>
            <w:tcW w:w="6062" w:type="dxa"/>
          </w:tcPr>
          <w:p w:rsidR="00C35932" w:rsidRPr="009B09A2" w:rsidRDefault="00C35932" w:rsidP="008B1893">
            <w:pPr>
              <w:rPr>
                <w:b/>
                <w:sz w:val="20"/>
              </w:rPr>
            </w:pPr>
            <w:r>
              <w:rPr>
                <w:b/>
                <w:sz w:val="20"/>
              </w:rPr>
              <w:t>Assets</w:t>
            </w:r>
          </w:p>
        </w:tc>
        <w:tc>
          <w:tcPr>
            <w:tcW w:w="1559" w:type="dxa"/>
          </w:tcPr>
          <w:p w:rsidR="00C35932" w:rsidRDefault="00C35932" w:rsidP="008B1893">
            <w:pPr>
              <w:rPr>
                <w:sz w:val="20"/>
              </w:rPr>
            </w:pPr>
          </w:p>
        </w:tc>
        <w:tc>
          <w:tcPr>
            <w:tcW w:w="1559" w:type="dxa"/>
          </w:tcPr>
          <w:p w:rsidR="00C35932" w:rsidRDefault="00C35932" w:rsidP="008B1893">
            <w:pPr>
              <w:rPr>
                <w:sz w:val="20"/>
              </w:rPr>
            </w:pPr>
          </w:p>
        </w:tc>
      </w:tr>
      <w:tr w:rsidR="00C35932">
        <w:tc>
          <w:tcPr>
            <w:tcW w:w="6062" w:type="dxa"/>
          </w:tcPr>
          <w:p w:rsidR="00C35932" w:rsidRPr="008B1893" w:rsidRDefault="00C35932" w:rsidP="008B1893">
            <w:pPr>
              <w:rPr>
                <w:i/>
                <w:sz w:val="20"/>
              </w:rPr>
            </w:pPr>
            <w:r>
              <w:rPr>
                <w:i/>
                <w:sz w:val="20"/>
              </w:rPr>
              <w:t>Current a</w:t>
            </w:r>
            <w:r w:rsidRPr="008B1893">
              <w:rPr>
                <w:i/>
                <w:sz w:val="20"/>
              </w:rPr>
              <w:t>ssets</w:t>
            </w:r>
          </w:p>
        </w:tc>
        <w:tc>
          <w:tcPr>
            <w:tcW w:w="1559" w:type="dxa"/>
          </w:tcPr>
          <w:p w:rsidR="00C35932" w:rsidRDefault="00C35932" w:rsidP="008B1893">
            <w:pPr>
              <w:rPr>
                <w:sz w:val="20"/>
              </w:rPr>
            </w:pPr>
          </w:p>
        </w:tc>
        <w:tc>
          <w:tcPr>
            <w:tcW w:w="1559" w:type="dxa"/>
          </w:tcPr>
          <w:p w:rsidR="00C35932" w:rsidRDefault="00C35932" w:rsidP="008B1893">
            <w:pPr>
              <w:rPr>
                <w:sz w:val="20"/>
              </w:rPr>
            </w:pPr>
          </w:p>
        </w:tc>
      </w:tr>
      <w:tr w:rsidR="00C35932">
        <w:tc>
          <w:tcPr>
            <w:tcW w:w="6062" w:type="dxa"/>
          </w:tcPr>
          <w:p w:rsidR="00C35932" w:rsidRDefault="00C35932" w:rsidP="008B1893">
            <w:pPr>
              <w:tabs>
                <w:tab w:val="left" w:pos="284"/>
              </w:tabs>
              <w:rPr>
                <w:sz w:val="20"/>
              </w:rPr>
            </w:pPr>
            <w:r>
              <w:rPr>
                <w:sz w:val="20"/>
              </w:rPr>
              <w:tab/>
              <w:t>Bank</w:t>
            </w:r>
          </w:p>
        </w:tc>
        <w:tc>
          <w:tcPr>
            <w:tcW w:w="1559" w:type="dxa"/>
          </w:tcPr>
          <w:p w:rsidR="00C35932" w:rsidRPr="0009698E" w:rsidRDefault="00C35932" w:rsidP="005E0C39">
            <w:pPr>
              <w:jc w:val="right"/>
              <w:rPr>
                <w:sz w:val="20"/>
              </w:rPr>
            </w:pPr>
            <w:r>
              <w:rPr>
                <w:sz w:val="20"/>
              </w:rPr>
              <w:t>8,184</w:t>
            </w:r>
          </w:p>
        </w:tc>
        <w:tc>
          <w:tcPr>
            <w:tcW w:w="1559" w:type="dxa"/>
          </w:tcPr>
          <w:p w:rsidR="00C35932" w:rsidRPr="006530C0" w:rsidRDefault="00C35932" w:rsidP="008B1893">
            <w:pPr>
              <w:jc w:val="right"/>
              <w:rPr>
                <w:sz w:val="20"/>
              </w:rPr>
            </w:pPr>
            <w:r w:rsidRPr="006530C0">
              <w:rPr>
                <w:sz w:val="20"/>
              </w:rPr>
              <w:t>9,30</w:t>
            </w:r>
            <w:r>
              <w:rPr>
                <w:sz w:val="20"/>
              </w:rPr>
              <w:t>2</w:t>
            </w:r>
          </w:p>
        </w:tc>
      </w:tr>
      <w:tr w:rsidR="00C35932">
        <w:tc>
          <w:tcPr>
            <w:tcW w:w="6062" w:type="dxa"/>
          </w:tcPr>
          <w:p w:rsidR="00C35932" w:rsidRDefault="00C35932" w:rsidP="008B1893">
            <w:pPr>
              <w:tabs>
                <w:tab w:val="left" w:pos="284"/>
              </w:tabs>
              <w:rPr>
                <w:sz w:val="20"/>
              </w:rPr>
            </w:pPr>
            <w:r>
              <w:rPr>
                <w:sz w:val="20"/>
              </w:rPr>
              <w:tab/>
              <w:t>Accounts receivable</w:t>
            </w:r>
          </w:p>
        </w:tc>
        <w:tc>
          <w:tcPr>
            <w:tcW w:w="1559" w:type="dxa"/>
          </w:tcPr>
          <w:p w:rsidR="00C35932" w:rsidRPr="00EF116A" w:rsidRDefault="00C35932" w:rsidP="008B1893">
            <w:pPr>
              <w:jc w:val="right"/>
              <w:rPr>
                <w:sz w:val="20"/>
                <w:u w:val="single"/>
              </w:rPr>
            </w:pPr>
            <w:r w:rsidRPr="00EF116A">
              <w:rPr>
                <w:sz w:val="20"/>
                <w:u w:val="single"/>
              </w:rPr>
              <w:t xml:space="preserve">       0</w:t>
            </w:r>
          </w:p>
        </w:tc>
        <w:tc>
          <w:tcPr>
            <w:tcW w:w="1559" w:type="dxa"/>
          </w:tcPr>
          <w:p w:rsidR="00C35932" w:rsidRPr="00EF116A" w:rsidRDefault="00C35932" w:rsidP="008B1893">
            <w:pPr>
              <w:jc w:val="right"/>
              <w:rPr>
                <w:sz w:val="20"/>
                <w:u w:val="single"/>
              </w:rPr>
            </w:pPr>
            <w:r w:rsidRPr="00EF116A">
              <w:rPr>
                <w:sz w:val="20"/>
                <w:u w:val="single"/>
              </w:rPr>
              <w:t xml:space="preserve">   (51)</w:t>
            </w:r>
          </w:p>
        </w:tc>
      </w:tr>
      <w:tr w:rsidR="00C35932">
        <w:tc>
          <w:tcPr>
            <w:tcW w:w="6062" w:type="dxa"/>
          </w:tcPr>
          <w:p w:rsidR="00C35932" w:rsidRDefault="00C35932" w:rsidP="006530C0">
            <w:pPr>
              <w:tabs>
                <w:tab w:val="left" w:pos="284"/>
              </w:tabs>
              <w:rPr>
                <w:sz w:val="20"/>
              </w:rPr>
            </w:pPr>
            <w:r>
              <w:rPr>
                <w:sz w:val="20"/>
              </w:rPr>
              <w:t>Total Assets</w:t>
            </w:r>
          </w:p>
        </w:tc>
        <w:tc>
          <w:tcPr>
            <w:tcW w:w="1559" w:type="dxa"/>
          </w:tcPr>
          <w:p w:rsidR="00C35932" w:rsidRPr="00A02623" w:rsidRDefault="00C35932" w:rsidP="005E0C39">
            <w:pPr>
              <w:jc w:val="right"/>
              <w:rPr>
                <w:sz w:val="20"/>
                <w:u w:val="single"/>
              </w:rPr>
            </w:pPr>
            <w:r>
              <w:rPr>
                <w:sz w:val="20"/>
                <w:u w:val="single"/>
              </w:rPr>
              <w:t>8,184</w:t>
            </w:r>
          </w:p>
        </w:tc>
        <w:tc>
          <w:tcPr>
            <w:tcW w:w="1559" w:type="dxa"/>
          </w:tcPr>
          <w:p w:rsidR="00C35932" w:rsidRPr="00A02623" w:rsidRDefault="00C35932" w:rsidP="008B1893">
            <w:pPr>
              <w:jc w:val="right"/>
              <w:rPr>
                <w:sz w:val="20"/>
                <w:u w:val="single"/>
              </w:rPr>
            </w:pPr>
            <w:r>
              <w:rPr>
                <w:sz w:val="20"/>
                <w:u w:val="single"/>
              </w:rPr>
              <w:t>9,251</w:t>
            </w:r>
          </w:p>
        </w:tc>
      </w:tr>
      <w:tr w:rsidR="00C35932">
        <w:tc>
          <w:tcPr>
            <w:tcW w:w="6062" w:type="dxa"/>
          </w:tcPr>
          <w:p w:rsidR="00C35932" w:rsidRPr="009B09A2" w:rsidRDefault="00C35932" w:rsidP="008B1893">
            <w:pPr>
              <w:tabs>
                <w:tab w:val="left" w:pos="284"/>
              </w:tabs>
              <w:rPr>
                <w:b/>
                <w:sz w:val="20"/>
              </w:rPr>
            </w:pPr>
            <w:r>
              <w:rPr>
                <w:b/>
                <w:sz w:val="20"/>
              </w:rPr>
              <w:t>Liabilities</w:t>
            </w:r>
          </w:p>
        </w:tc>
        <w:tc>
          <w:tcPr>
            <w:tcW w:w="1559" w:type="dxa"/>
          </w:tcPr>
          <w:p w:rsidR="00C35932" w:rsidRDefault="00C35932" w:rsidP="008B1893">
            <w:pPr>
              <w:jc w:val="right"/>
              <w:rPr>
                <w:sz w:val="20"/>
              </w:rPr>
            </w:pPr>
          </w:p>
        </w:tc>
        <w:tc>
          <w:tcPr>
            <w:tcW w:w="1559" w:type="dxa"/>
          </w:tcPr>
          <w:p w:rsidR="00C35932" w:rsidRDefault="00C35932" w:rsidP="008B1893">
            <w:pPr>
              <w:jc w:val="right"/>
              <w:rPr>
                <w:sz w:val="20"/>
              </w:rPr>
            </w:pPr>
          </w:p>
        </w:tc>
      </w:tr>
      <w:tr w:rsidR="00C35932">
        <w:tc>
          <w:tcPr>
            <w:tcW w:w="6062" w:type="dxa"/>
          </w:tcPr>
          <w:p w:rsidR="00C35932" w:rsidRPr="006530C0" w:rsidRDefault="00C35932" w:rsidP="008B1893">
            <w:pPr>
              <w:tabs>
                <w:tab w:val="left" w:pos="284"/>
              </w:tabs>
              <w:rPr>
                <w:i/>
                <w:sz w:val="20"/>
              </w:rPr>
            </w:pPr>
            <w:r>
              <w:rPr>
                <w:i/>
                <w:sz w:val="20"/>
              </w:rPr>
              <w:t>Current liabilities</w:t>
            </w:r>
          </w:p>
        </w:tc>
        <w:tc>
          <w:tcPr>
            <w:tcW w:w="1559" w:type="dxa"/>
          </w:tcPr>
          <w:p w:rsidR="00C35932" w:rsidRDefault="00C35932" w:rsidP="008B1893">
            <w:pPr>
              <w:jc w:val="right"/>
              <w:rPr>
                <w:sz w:val="20"/>
              </w:rPr>
            </w:pPr>
          </w:p>
        </w:tc>
        <w:tc>
          <w:tcPr>
            <w:tcW w:w="1559" w:type="dxa"/>
          </w:tcPr>
          <w:p w:rsidR="00C35932" w:rsidRDefault="00C35932" w:rsidP="008B1893">
            <w:pPr>
              <w:jc w:val="right"/>
              <w:rPr>
                <w:sz w:val="20"/>
              </w:rPr>
            </w:pPr>
          </w:p>
        </w:tc>
      </w:tr>
      <w:tr w:rsidR="00C35932">
        <w:tc>
          <w:tcPr>
            <w:tcW w:w="6062" w:type="dxa"/>
          </w:tcPr>
          <w:p w:rsidR="00C35932" w:rsidRDefault="00C35932" w:rsidP="006530C0">
            <w:pPr>
              <w:tabs>
                <w:tab w:val="left" w:pos="284"/>
              </w:tabs>
              <w:rPr>
                <w:sz w:val="20"/>
              </w:rPr>
            </w:pPr>
            <w:r>
              <w:rPr>
                <w:sz w:val="20"/>
              </w:rPr>
              <w:tab/>
              <w:t>Accounts payable</w:t>
            </w:r>
          </w:p>
        </w:tc>
        <w:tc>
          <w:tcPr>
            <w:tcW w:w="1559" w:type="dxa"/>
          </w:tcPr>
          <w:p w:rsidR="00C35932" w:rsidRDefault="00C35932" w:rsidP="008B1893">
            <w:pPr>
              <w:jc w:val="right"/>
              <w:rPr>
                <w:sz w:val="20"/>
              </w:rPr>
            </w:pPr>
            <w:r>
              <w:rPr>
                <w:sz w:val="20"/>
              </w:rPr>
              <w:t>0</w:t>
            </w:r>
          </w:p>
        </w:tc>
        <w:tc>
          <w:tcPr>
            <w:tcW w:w="1559" w:type="dxa"/>
          </w:tcPr>
          <w:p w:rsidR="00C35932" w:rsidRDefault="00C35932" w:rsidP="008B1893">
            <w:pPr>
              <w:jc w:val="right"/>
              <w:rPr>
                <w:sz w:val="20"/>
              </w:rPr>
            </w:pPr>
            <w:r>
              <w:rPr>
                <w:sz w:val="20"/>
              </w:rPr>
              <w:t>1,467</w:t>
            </w:r>
          </w:p>
        </w:tc>
      </w:tr>
      <w:tr w:rsidR="00C35932">
        <w:tc>
          <w:tcPr>
            <w:tcW w:w="6062" w:type="dxa"/>
          </w:tcPr>
          <w:p w:rsidR="00C35932" w:rsidRDefault="00C35932" w:rsidP="008B1893">
            <w:pPr>
              <w:tabs>
                <w:tab w:val="left" w:pos="284"/>
              </w:tabs>
              <w:rPr>
                <w:sz w:val="20"/>
              </w:rPr>
            </w:pPr>
            <w:r>
              <w:rPr>
                <w:sz w:val="20"/>
              </w:rPr>
              <w:tab/>
              <w:t>GST</w:t>
            </w:r>
          </w:p>
        </w:tc>
        <w:tc>
          <w:tcPr>
            <w:tcW w:w="1559" w:type="dxa"/>
          </w:tcPr>
          <w:p w:rsidR="00C35932" w:rsidRPr="00225042" w:rsidRDefault="00C35932" w:rsidP="008B1893">
            <w:pPr>
              <w:jc w:val="right"/>
              <w:rPr>
                <w:sz w:val="20"/>
                <w:u w:val="single"/>
              </w:rPr>
            </w:pPr>
            <w:r>
              <w:rPr>
                <w:sz w:val="20"/>
                <w:u w:val="single"/>
              </w:rPr>
              <w:t xml:space="preserve">    </w:t>
            </w:r>
            <w:r w:rsidRPr="00225042">
              <w:rPr>
                <w:sz w:val="20"/>
                <w:u w:val="single"/>
              </w:rPr>
              <w:t>31</w:t>
            </w:r>
          </w:p>
        </w:tc>
        <w:tc>
          <w:tcPr>
            <w:tcW w:w="1559" w:type="dxa"/>
          </w:tcPr>
          <w:p w:rsidR="00C35932" w:rsidRPr="006530C0" w:rsidRDefault="00C35932" w:rsidP="008B1893">
            <w:pPr>
              <w:jc w:val="right"/>
              <w:rPr>
                <w:sz w:val="20"/>
                <w:u w:val="single"/>
              </w:rPr>
            </w:pPr>
            <w:r w:rsidRPr="006530C0">
              <w:rPr>
                <w:sz w:val="20"/>
                <w:u w:val="single"/>
              </w:rPr>
              <w:t xml:space="preserve"> (197)</w:t>
            </w:r>
          </w:p>
        </w:tc>
      </w:tr>
      <w:tr w:rsidR="00C35932">
        <w:tc>
          <w:tcPr>
            <w:tcW w:w="6062" w:type="dxa"/>
          </w:tcPr>
          <w:p w:rsidR="00C35932" w:rsidRDefault="00C35932" w:rsidP="0009698E">
            <w:pPr>
              <w:tabs>
                <w:tab w:val="left" w:pos="284"/>
              </w:tabs>
              <w:rPr>
                <w:sz w:val="20"/>
              </w:rPr>
            </w:pPr>
            <w:r>
              <w:rPr>
                <w:sz w:val="20"/>
              </w:rPr>
              <w:t>Total liabilities</w:t>
            </w:r>
          </w:p>
        </w:tc>
        <w:tc>
          <w:tcPr>
            <w:tcW w:w="1559" w:type="dxa"/>
          </w:tcPr>
          <w:p w:rsidR="00C35932" w:rsidRPr="00225042" w:rsidRDefault="00C35932" w:rsidP="008B1893">
            <w:pPr>
              <w:jc w:val="right"/>
              <w:rPr>
                <w:sz w:val="20"/>
                <w:u w:val="single"/>
              </w:rPr>
            </w:pPr>
            <w:r w:rsidRPr="00225042">
              <w:rPr>
                <w:sz w:val="20"/>
                <w:u w:val="single"/>
              </w:rPr>
              <w:t xml:space="preserve">    31</w:t>
            </w:r>
          </w:p>
        </w:tc>
        <w:tc>
          <w:tcPr>
            <w:tcW w:w="1559" w:type="dxa"/>
          </w:tcPr>
          <w:p w:rsidR="00C35932" w:rsidRPr="0009698E" w:rsidRDefault="00C35932" w:rsidP="008B1893">
            <w:pPr>
              <w:jc w:val="right"/>
              <w:rPr>
                <w:sz w:val="20"/>
                <w:u w:val="single"/>
              </w:rPr>
            </w:pPr>
            <w:r w:rsidRPr="0009698E">
              <w:rPr>
                <w:sz w:val="20"/>
                <w:u w:val="single"/>
              </w:rPr>
              <w:t>1,270</w:t>
            </w:r>
          </w:p>
        </w:tc>
      </w:tr>
      <w:tr w:rsidR="00C35932">
        <w:tc>
          <w:tcPr>
            <w:tcW w:w="6062" w:type="dxa"/>
          </w:tcPr>
          <w:p w:rsidR="00C35932" w:rsidRDefault="00C35932" w:rsidP="0009698E">
            <w:pPr>
              <w:tabs>
                <w:tab w:val="left" w:pos="284"/>
              </w:tabs>
              <w:rPr>
                <w:sz w:val="20"/>
              </w:rPr>
            </w:pPr>
          </w:p>
        </w:tc>
        <w:tc>
          <w:tcPr>
            <w:tcW w:w="1559" w:type="dxa"/>
          </w:tcPr>
          <w:p w:rsidR="00C35932" w:rsidRDefault="00C35932" w:rsidP="008B1893">
            <w:pPr>
              <w:jc w:val="right"/>
              <w:rPr>
                <w:sz w:val="20"/>
              </w:rPr>
            </w:pPr>
          </w:p>
        </w:tc>
        <w:tc>
          <w:tcPr>
            <w:tcW w:w="1559" w:type="dxa"/>
          </w:tcPr>
          <w:p w:rsidR="00C35932" w:rsidRDefault="00C35932" w:rsidP="008B1893">
            <w:pPr>
              <w:jc w:val="right"/>
              <w:rPr>
                <w:sz w:val="20"/>
              </w:rPr>
            </w:pPr>
          </w:p>
        </w:tc>
      </w:tr>
      <w:tr w:rsidR="00C35932">
        <w:tc>
          <w:tcPr>
            <w:tcW w:w="6062" w:type="dxa"/>
          </w:tcPr>
          <w:p w:rsidR="00C35932" w:rsidRPr="0009698E" w:rsidRDefault="00C35932" w:rsidP="008B1893">
            <w:pPr>
              <w:tabs>
                <w:tab w:val="left" w:pos="284"/>
              </w:tabs>
              <w:rPr>
                <w:b/>
                <w:sz w:val="20"/>
              </w:rPr>
            </w:pPr>
            <w:r w:rsidRPr="0009698E">
              <w:rPr>
                <w:b/>
                <w:sz w:val="20"/>
              </w:rPr>
              <w:t>Net Assets</w:t>
            </w:r>
          </w:p>
        </w:tc>
        <w:tc>
          <w:tcPr>
            <w:tcW w:w="1559" w:type="dxa"/>
          </w:tcPr>
          <w:p w:rsidR="00C35932" w:rsidRPr="00225042" w:rsidRDefault="00C35932" w:rsidP="005E0C39">
            <w:pPr>
              <w:jc w:val="right"/>
              <w:rPr>
                <w:sz w:val="20"/>
                <w:u w:val="double"/>
              </w:rPr>
            </w:pPr>
            <w:r>
              <w:rPr>
                <w:sz w:val="20"/>
                <w:u w:val="double"/>
              </w:rPr>
              <w:t>8,153</w:t>
            </w:r>
          </w:p>
        </w:tc>
        <w:tc>
          <w:tcPr>
            <w:tcW w:w="1559" w:type="dxa"/>
          </w:tcPr>
          <w:p w:rsidR="00C35932" w:rsidRPr="0009698E" w:rsidRDefault="00C35932" w:rsidP="008B1893">
            <w:pPr>
              <w:jc w:val="right"/>
              <w:rPr>
                <w:sz w:val="20"/>
                <w:u w:val="double"/>
              </w:rPr>
            </w:pPr>
            <w:r>
              <w:rPr>
                <w:sz w:val="20"/>
                <w:u w:val="double"/>
              </w:rPr>
              <w:t>7,9</w:t>
            </w:r>
            <w:r w:rsidRPr="0009698E">
              <w:rPr>
                <w:sz w:val="20"/>
                <w:u w:val="double"/>
              </w:rPr>
              <w:t>8</w:t>
            </w:r>
            <w:r>
              <w:rPr>
                <w:sz w:val="20"/>
                <w:u w:val="double"/>
              </w:rPr>
              <w:t>1</w:t>
            </w:r>
          </w:p>
        </w:tc>
      </w:tr>
      <w:tr w:rsidR="00C35932">
        <w:tc>
          <w:tcPr>
            <w:tcW w:w="6062" w:type="dxa"/>
          </w:tcPr>
          <w:p w:rsidR="00C35932" w:rsidRDefault="00C35932" w:rsidP="008B1893">
            <w:pPr>
              <w:tabs>
                <w:tab w:val="left" w:pos="284"/>
              </w:tabs>
              <w:rPr>
                <w:sz w:val="20"/>
              </w:rPr>
            </w:pPr>
          </w:p>
        </w:tc>
        <w:tc>
          <w:tcPr>
            <w:tcW w:w="1559" w:type="dxa"/>
          </w:tcPr>
          <w:p w:rsidR="00C35932" w:rsidRDefault="00C35932" w:rsidP="008B1893">
            <w:pPr>
              <w:jc w:val="right"/>
              <w:rPr>
                <w:sz w:val="20"/>
              </w:rPr>
            </w:pPr>
          </w:p>
        </w:tc>
        <w:tc>
          <w:tcPr>
            <w:tcW w:w="1559" w:type="dxa"/>
          </w:tcPr>
          <w:p w:rsidR="00C35932" w:rsidRDefault="00C35932" w:rsidP="008B1893">
            <w:pPr>
              <w:jc w:val="right"/>
              <w:rPr>
                <w:sz w:val="20"/>
              </w:rPr>
            </w:pPr>
          </w:p>
        </w:tc>
      </w:tr>
      <w:tr w:rsidR="00C35932">
        <w:tc>
          <w:tcPr>
            <w:tcW w:w="6062" w:type="dxa"/>
          </w:tcPr>
          <w:p w:rsidR="00C35932" w:rsidRPr="0009698E" w:rsidRDefault="00C35932" w:rsidP="008B1893">
            <w:pPr>
              <w:tabs>
                <w:tab w:val="left" w:pos="284"/>
              </w:tabs>
              <w:rPr>
                <w:b/>
                <w:sz w:val="20"/>
              </w:rPr>
            </w:pPr>
            <w:r w:rsidRPr="0009698E">
              <w:rPr>
                <w:b/>
                <w:sz w:val="20"/>
              </w:rPr>
              <w:t>Equity</w:t>
            </w:r>
          </w:p>
        </w:tc>
        <w:tc>
          <w:tcPr>
            <w:tcW w:w="1559" w:type="dxa"/>
          </w:tcPr>
          <w:p w:rsidR="00C35932" w:rsidRDefault="00C35932" w:rsidP="008B1893">
            <w:pPr>
              <w:jc w:val="right"/>
              <w:rPr>
                <w:sz w:val="20"/>
              </w:rPr>
            </w:pPr>
          </w:p>
        </w:tc>
        <w:tc>
          <w:tcPr>
            <w:tcW w:w="1559" w:type="dxa"/>
          </w:tcPr>
          <w:p w:rsidR="00C35932" w:rsidRDefault="00C35932" w:rsidP="008B1893">
            <w:pPr>
              <w:jc w:val="right"/>
              <w:rPr>
                <w:sz w:val="20"/>
              </w:rPr>
            </w:pPr>
          </w:p>
        </w:tc>
      </w:tr>
      <w:tr w:rsidR="00C35932">
        <w:tc>
          <w:tcPr>
            <w:tcW w:w="6062" w:type="dxa"/>
          </w:tcPr>
          <w:p w:rsidR="00C35932" w:rsidRDefault="00C35932" w:rsidP="008B1893">
            <w:pPr>
              <w:tabs>
                <w:tab w:val="left" w:pos="284"/>
              </w:tabs>
              <w:rPr>
                <w:sz w:val="20"/>
              </w:rPr>
            </w:pPr>
            <w:r>
              <w:rPr>
                <w:sz w:val="20"/>
              </w:rPr>
              <w:t>Balance at 1 January</w:t>
            </w:r>
          </w:p>
        </w:tc>
        <w:tc>
          <w:tcPr>
            <w:tcW w:w="1559" w:type="dxa"/>
          </w:tcPr>
          <w:p w:rsidR="00C35932" w:rsidRPr="00225042" w:rsidRDefault="00C35932" w:rsidP="008B1893">
            <w:pPr>
              <w:jc w:val="right"/>
              <w:rPr>
                <w:sz w:val="20"/>
              </w:rPr>
            </w:pPr>
            <w:r>
              <w:rPr>
                <w:sz w:val="20"/>
              </w:rPr>
              <w:t>7,981</w:t>
            </w:r>
          </w:p>
        </w:tc>
        <w:tc>
          <w:tcPr>
            <w:tcW w:w="1559" w:type="dxa"/>
          </w:tcPr>
          <w:p w:rsidR="00C35932" w:rsidRPr="0009698E" w:rsidRDefault="00C35932" w:rsidP="00F4348F">
            <w:pPr>
              <w:jc w:val="right"/>
              <w:rPr>
                <w:sz w:val="20"/>
              </w:rPr>
            </w:pPr>
            <w:r>
              <w:rPr>
                <w:sz w:val="20"/>
              </w:rPr>
              <w:t xml:space="preserve">5,512       </w:t>
            </w:r>
          </w:p>
        </w:tc>
      </w:tr>
      <w:tr w:rsidR="00C35932">
        <w:tc>
          <w:tcPr>
            <w:tcW w:w="6062" w:type="dxa"/>
          </w:tcPr>
          <w:p w:rsidR="00C35932" w:rsidRDefault="00C35932" w:rsidP="008B1893">
            <w:pPr>
              <w:tabs>
                <w:tab w:val="left" w:pos="284"/>
              </w:tabs>
              <w:rPr>
                <w:sz w:val="20"/>
              </w:rPr>
            </w:pPr>
            <w:r>
              <w:rPr>
                <w:sz w:val="20"/>
              </w:rPr>
              <w:t>Surplus for the year</w:t>
            </w:r>
          </w:p>
        </w:tc>
        <w:tc>
          <w:tcPr>
            <w:tcW w:w="1559" w:type="dxa"/>
          </w:tcPr>
          <w:p w:rsidR="00C35932" w:rsidRPr="008D60B4" w:rsidRDefault="00C35932" w:rsidP="008B1893">
            <w:pPr>
              <w:jc w:val="right"/>
              <w:rPr>
                <w:sz w:val="20"/>
                <w:u w:val="single"/>
              </w:rPr>
            </w:pPr>
            <w:r>
              <w:rPr>
                <w:sz w:val="20"/>
                <w:u w:val="single"/>
              </w:rPr>
              <w:t xml:space="preserve">    172</w:t>
            </w:r>
          </w:p>
        </w:tc>
        <w:tc>
          <w:tcPr>
            <w:tcW w:w="1559" w:type="dxa"/>
          </w:tcPr>
          <w:p w:rsidR="00C35932" w:rsidRPr="0009698E" w:rsidRDefault="00C35932" w:rsidP="00704203">
            <w:pPr>
              <w:jc w:val="right"/>
              <w:rPr>
                <w:sz w:val="20"/>
                <w:u w:val="single"/>
              </w:rPr>
            </w:pPr>
            <w:r>
              <w:rPr>
                <w:sz w:val="20"/>
                <w:u w:val="single"/>
              </w:rPr>
              <w:t>2</w:t>
            </w:r>
            <w:r w:rsidRPr="0009698E">
              <w:rPr>
                <w:sz w:val="20"/>
                <w:u w:val="single"/>
              </w:rPr>
              <w:t>,</w:t>
            </w:r>
            <w:r>
              <w:rPr>
                <w:sz w:val="20"/>
                <w:u w:val="single"/>
              </w:rPr>
              <w:t>469</w:t>
            </w:r>
          </w:p>
        </w:tc>
      </w:tr>
      <w:tr w:rsidR="00C35932">
        <w:tc>
          <w:tcPr>
            <w:tcW w:w="6062" w:type="dxa"/>
          </w:tcPr>
          <w:p w:rsidR="00C35932" w:rsidRDefault="00C35932" w:rsidP="008B1893">
            <w:pPr>
              <w:tabs>
                <w:tab w:val="left" w:pos="284"/>
              </w:tabs>
              <w:rPr>
                <w:sz w:val="20"/>
              </w:rPr>
            </w:pPr>
            <w:r>
              <w:rPr>
                <w:sz w:val="20"/>
              </w:rPr>
              <w:t>Balance at 31 December</w:t>
            </w:r>
          </w:p>
        </w:tc>
        <w:tc>
          <w:tcPr>
            <w:tcW w:w="1559" w:type="dxa"/>
          </w:tcPr>
          <w:p w:rsidR="00C35932" w:rsidRPr="008D60B4" w:rsidRDefault="00C35932" w:rsidP="00225042">
            <w:pPr>
              <w:jc w:val="right"/>
              <w:rPr>
                <w:sz w:val="20"/>
                <w:u w:val="double"/>
              </w:rPr>
            </w:pPr>
            <w:r>
              <w:rPr>
                <w:sz w:val="20"/>
                <w:u w:val="double"/>
              </w:rPr>
              <w:t xml:space="preserve"> 8,153</w:t>
            </w:r>
          </w:p>
        </w:tc>
        <w:tc>
          <w:tcPr>
            <w:tcW w:w="1559" w:type="dxa"/>
          </w:tcPr>
          <w:p w:rsidR="00C35932" w:rsidRPr="008D60B4" w:rsidRDefault="00C35932" w:rsidP="0009698E">
            <w:pPr>
              <w:jc w:val="right"/>
              <w:rPr>
                <w:sz w:val="20"/>
                <w:u w:val="double"/>
              </w:rPr>
            </w:pPr>
            <w:r>
              <w:rPr>
                <w:sz w:val="20"/>
                <w:u w:val="double"/>
              </w:rPr>
              <w:t>7,981</w:t>
            </w:r>
          </w:p>
        </w:tc>
      </w:tr>
    </w:tbl>
    <w:p w:rsidR="00C35932" w:rsidRDefault="00C35932" w:rsidP="008B1893">
      <w:pPr>
        <w:rPr>
          <w:sz w:val="20"/>
        </w:rPr>
      </w:pPr>
    </w:p>
    <w:p w:rsidR="00C35932" w:rsidRDefault="00C35932" w:rsidP="00515CF8">
      <w:pPr>
        <w:rPr>
          <w:sz w:val="20"/>
        </w:rPr>
      </w:pPr>
    </w:p>
    <w:p w:rsidR="00C35932" w:rsidRPr="00FF4AD4" w:rsidRDefault="00C35932" w:rsidP="00515CF8">
      <w:pPr>
        <w:pStyle w:val="Pageheading"/>
      </w:pPr>
      <w:r w:rsidRPr="00FF4AD4">
        <w:br w:type="page"/>
      </w:r>
      <w:r w:rsidRPr="00515CF8">
        <w:t>6. Summary</w:t>
      </w:r>
    </w:p>
    <w:p w:rsidR="00C35932" w:rsidRDefault="00C35932" w:rsidP="00515CF8"/>
    <w:p w:rsidR="00C35932" w:rsidRDefault="00C35932" w:rsidP="00004A13">
      <w:pPr>
        <w:rPr>
          <w:sz w:val="20"/>
        </w:rPr>
      </w:pPr>
      <w:r>
        <w:rPr>
          <w:sz w:val="20"/>
        </w:rPr>
        <w:t xml:space="preserve">The VLNC is at a cross roads in a time of rapid change in the eLearning landscape. </w:t>
      </w:r>
    </w:p>
    <w:p w:rsidR="00C35932" w:rsidRDefault="00C35932" w:rsidP="00004A13">
      <w:pPr>
        <w:rPr>
          <w:sz w:val="20"/>
        </w:rPr>
      </w:pPr>
      <w:r>
        <w:rPr>
          <w:sz w:val="20"/>
        </w:rPr>
        <w:t>This plan addresses where we are now, but with strategies to take us forward which will hopefully grow the community profile, give it greater influence and greater access to funding. These are not easy tasks and will require input from all members and a willingness to challenge the status quo of our own organisation/association. The budgeted financial statements only take in to account funding from members at $50 per member. Hence any costs over and above that which we have budgeted for, e.g. promotion and website development, will necessitate access to other funding sources. It should be made clear that for many schools, the current model of internally funding staff and accessing courses on a reciprocity basis is a sustainable one. The question is whether this model is scalable and appropriate for all members/potential members because it is based very much on the provision of on line, senior secondary courses. We should be prepared, therefore, to change where we need to change.</w:t>
      </w:r>
    </w:p>
    <w:p w:rsidR="00C35932" w:rsidRPr="004322C6" w:rsidRDefault="00C35932" w:rsidP="004322C6">
      <w:pPr>
        <w:rPr>
          <w:sz w:val="20"/>
        </w:rPr>
      </w:pPr>
    </w:p>
    <w:p w:rsidR="00C35932" w:rsidRDefault="00C35932" w:rsidP="00004A13"/>
    <w:p w:rsidR="00C35932" w:rsidRPr="00515CF8" w:rsidRDefault="00C35932" w:rsidP="00004A13"/>
    <w:p w:rsidR="00C35932" w:rsidRDefault="00C35932" w:rsidP="00FF4AD4">
      <w:pPr>
        <w:sectPr w:rsidR="00C35932">
          <w:pgSz w:w="11907" w:h="16840" w:code="9"/>
          <w:pgMar w:top="1440" w:right="1021" w:bottom="1440" w:left="851" w:gutter="0"/>
          <w:pgBorders w:offsetFrom="page">
            <w:top w:val="single" w:sz="4" w:space="24" w:color="auto"/>
            <w:left w:val="single" w:sz="4" w:space="24" w:color="auto"/>
            <w:bottom w:val="single" w:sz="4" w:space="24" w:color="auto"/>
            <w:right w:val="single" w:sz="4" w:space="24" w:color="auto"/>
          </w:pgBorders>
          <w:noEndnote/>
          <w:titlePg/>
          <w:docGrid w:linePitch="245"/>
        </w:sectPr>
      </w:pPr>
    </w:p>
    <w:p w:rsidR="00C35932" w:rsidRPr="00154F95" w:rsidRDefault="00C35932" w:rsidP="00154F95">
      <w:pPr>
        <w:pStyle w:val="ListParagraph"/>
        <w:spacing w:after="120"/>
        <w:ind w:left="0"/>
        <w:rPr>
          <w:b/>
          <w:sz w:val="22"/>
        </w:rPr>
      </w:pPr>
      <w:r w:rsidRPr="00154F95">
        <w:rPr>
          <w:b/>
          <w:sz w:val="22"/>
        </w:rPr>
        <w:t>APPENDIX A</w:t>
      </w:r>
    </w:p>
    <w:p w:rsidR="00C35932" w:rsidRPr="006E3B5B" w:rsidRDefault="00C35932" w:rsidP="00154F95">
      <w:pPr>
        <w:pStyle w:val="ListParagraph"/>
        <w:numPr>
          <w:ilvl w:val="0"/>
          <w:numId w:val="31"/>
        </w:numPr>
        <w:spacing w:after="200" w:line="276" w:lineRule="auto"/>
      </w:pPr>
      <w:r w:rsidRPr="006E3B5B">
        <w:t>Raising student achievement</w:t>
      </w:r>
    </w:p>
    <w:p w:rsidR="00C35932" w:rsidRPr="006E3B5B" w:rsidRDefault="00C35932" w:rsidP="00154F95">
      <w:pPr>
        <w:pStyle w:val="ListParagraph"/>
        <w:numPr>
          <w:ilvl w:val="0"/>
          <w:numId w:val="31"/>
        </w:numPr>
        <w:spacing w:after="200" w:line="276" w:lineRule="auto"/>
      </w:pPr>
      <w:r w:rsidRPr="006E3B5B">
        <w:t>Addressing issues of equity in the NZ education system. (Maori/Pasifika)</w:t>
      </w:r>
    </w:p>
    <w:tbl>
      <w:tblPr>
        <w:tblStyle w:val="TableGrid"/>
        <w:tblW w:w="0" w:type="auto"/>
        <w:tblLook w:val="00A0"/>
      </w:tblPr>
      <w:tblGrid>
        <w:gridCol w:w="3085"/>
        <w:gridCol w:w="6150"/>
      </w:tblGrid>
      <w:tr w:rsidR="00C35932">
        <w:tc>
          <w:tcPr>
            <w:tcW w:w="3085" w:type="dxa"/>
          </w:tcPr>
          <w:p w:rsidR="00C35932" w:rsidRPr="00360F4F" w:rsidRDefault="00C35932" w:rsidP="00237430">
            <w:pPr>
              <w:rPr>
                <w:b/>
              </w:rPr>
            </w:pPr>
            <w:r>
              <w:rPr>
                <w:b/>
              </w:rPr>
              <w:t>Ministry Outcomes</w:t>
            </w:r>
            <w:r w:rsidRPr="00360F4F">
              <w:rPr>
                <w:b/>
              </w:rPr>
              <w:t>/</w:t>
            </w:r>
            <w:r>
              <w:rPr>
                <w:b/>
              </w:rPr>
              <w:t>Actions/</w:t>
            </w:r>
            <w:r w:rsidRPr="00360F4F">
              <w:rPr>
                <w:b/>
              </w:rPr>
              <w:t>Initiative</w:t>
            </w:r>
          </w:p>
        </w:tc>
        <w:tc>
          <w:tcPr>
            <w:tcW w:w="6150" w:type="dxa"/>
          </w:tcPr>
          <w:p w:rsidR="00C35932" w:rsidRPr="00360F4F" w:rsidRDefault="00C35932" w:rsidP="00237430">
            <w:pPr>
              <w:rPr>
                <w:b/>
              </w:rPr>
            </w:pPr>
            <w:r w:rsidRPr="00360F4F">
              <w:rPr>
                <w:b/>
              </w:rPr>
              <w:t>VLN/VLNC response</w:t>
            </w:r>
          </w:p>
        </w:tc>
      </w:tr>
      <w:tr w:rsidR="00C35932">
        <w:tc>
          <w:tcPr>
            <w:tcW w:w="3085" w:type="dxa"/>
          </w:tcPr>
          <w:p w:rsidR="00C35932" w:rsidRPr="000D244E" w:rsidRDefault="00C35932" w:rsidP="00237430">
            <w:pPr>
              <w:rPr>
                <w:color w:val="404040"/>
              </w:rPr>
            </w:pPr>
            <w:r>
              <w:rPr>
                <w:b/>
              </w:rPr>
              <w:t>Priority Outcome</w:t>
            </w:r>
            <w:r>
              <w:t xml:space="preserve"> - </w:t>
            </w:r>
            <w:r w:rsidRPr="000D244E">
              <w:rPr>
                <w:bCs/>
                <w:color w:val="404040"/>
              </w:rPr>
              <w:t>Every young person has the skills and qualifications to contribute to their and New Zealand's future</w:t>
            </w:r>
            <w:r w:rsidRPr="000D244E">
              <w:rPr>
                <w:color w:val="404040"/>
              </w:rPr>
              <w:t xml:space="preserve"> </w:t>
            </w:r>
          </w:p>
          <w:p w:rsidR="00C35932" w:rsidRDefault="00C35932" w:rsidP="00237430">
            <w:r w:rsidRPr="00360F4F">
              <w:rPr>
                <w:b/>
              </w:rPr>
              <w:t>Action to meet goal</w:t>
            </w:r>
            <w:r>
              <w:t xml:space="preserve"> - </w:t>
            </w:r>
            <w:r w:rsidRPr="00360F4F">
              <w:rPr>
                <w:color w:val="404040"/>
              </w:rPr>
              <w:t>Developing a 21</w:t>
            </w:r>
            <w:r w:rsidRPr="00360F4F">
              <w:rPr>
                <w:color w:val="404040"/>
                <w:vertAlign w:val="superscript"/>
              </w:rPr>
              <w:t>st</w:t>
            </w:r>
            <w:r w:rsidRPr="00360F4F">
              <w:rPr>
                <w:color w:val="404040"/>
              </w:rPr>
              <w:t xml:space="preserve"> Century Infrastructure</w:t>
            </w:r>
          </w:p>
        </w:tc>
        <w:tc>
          <w:tcPr>
            <w:tcW w:w="6150" w:type="dxa"/>
          </w:tcPr>
          <w:p w:rsidR="00C35932" w:rsidRPr="009423A9" w:rsidRDefault="00C35932" w:rsidP="00154F95">
            <w:pPr>
              <w:pStyle w:val="ListParagraph"/>
              <w:numPr>
                <w:ilvl w:val="0"/>
                <w:numId w:val="29"/>
              </w:numPr>
              <w:ind w:left="329" w:hanging="283"/>
            </w:pPr>
            <w:r w:rsidRPr="009423A9">
              <w:rPr>
                <w:bCs/>
              </w:rPr>
              <w:t xml:space="preserve">The VLN and the VLNC will form  part of the </w:t>
            </w:r>
            <w:r w:rsidRPr="009423A9">
              <w:rPr>
                <w:b/>
                <w:bCs/>
              </w:rPr>
              <w:t>teaching and learning</w:t>
            </w:r>
            <w:r w:rsidRPr="009423A9">
              <w:rPr>
                <w:bCs/>
              </w:rPr>
              <w:t xml:space="preserve"> infrastructure for a 21</w:t>
            </w:r>
            <w:r w:rsidRPr="009423A9">
              <w:rPr>
                <w:bCs/>
                <w:vertAlign w:val="superscript"/>
              </w:rPr>
              <w:t>st</w:t>
            </w:r>
            <w:r w:rsidRPr="009423A9">
              <w:rPr>
                <w:bCs/>
              </w:rPr>
              <w:t xml:space="preserve"> century education system. It is delivering courses over the internet through Adobe Connect, Video conferencing and online learning environments. Currently there are 1300 students enrolled in onl</w:t>
            </w:r>
            <w:r>
              <w:rPr>
                <w:bCs/>
              </w:rPr>
              <w:t xml:space="preserve">ine courses through the VLN. </w:t>
            </w:r>
            <w:r w:rsidRPr="009423A9">
              <w:rPr>
                <w:bCs/>
              </w:rPr>
              <w:t xml:space="preserve"> Educo (</w:t>
            </w:r>
            <w:r>
              <w:rPr>
                <w:bCs/>
              </w:rPr>
              <w:t xml:space="preserve">an </w:t>
            </w:r>
            <w:r w:rsidRPr="009423A9">
              <w:rPr>
                <w:bCs/>
              </w:rPr>
              <w:t>MoE provided Moodle instance which services 23 schools) has over 5000 users</w:t>
            </w:r>
            <w:r>
              <w:rPr>
                <w:bCs/>
              </w:rPr>
              <w:t xml:space="preserve"> and growing. The Wairarapa eLEarning Community has a Moodle instance servicing 8 schools with over 3000 users</w:t>
            </w:r>
            <w:r w:rsidRPr="009423A9">
              <w:rPr>
                <w:bCs/>
              </w:rPr>
              <w:t>.</w:t>
            </w:r>
          </w:p>
          <w:p w:rsidR="00C35932" w:rsidRPr="00DD3D5E" w:rsidRDefault="00C35932" w:rsidP="00154F95">
            <w:pPr>
              <w:pStyle w:val="ListParagraph"/>
              <w:numPr>
                <w:ilvl w:val="0"/>
                <w:numId w:val="29"/>
              </w:numPr>
              <w:ind w:left="329" w:hanging="283"/>
            </w:pPr>
            <w:r>
              <w:rPr>
                <w:bCs/>
              </w:rPr>
              <w:t>Students can access subjects they want to do regardless if they are available at their school. This includes access to tertiary courses. This increases chances of success in the subject.  It also enables students to access courses in terms of their career pathways which a</w:t>
            </w:r>
            <w:r w:rsidRPr="00452F1F">
              <w:rPr>
                <w:bCs/>
              </w:rPr>
              <w:t xml:space="preserve">ssists with </w:t>
            </w:r>
            <w:r>
              <w:rPr>
                <w:bCs/>
              </w:rPr>
              <w:t xml:space="preserve">student </w:t>
            </w:r>
            <w:r w:rsidRPr="00452F1F">
              <w:rPr>
                <w:bCs/>
              </w:rPr>
              <w:t xml:space="preserve">retention </w:t>
            </w:r>
            <w:r>
              <w:rPr>
                <w:bCs/>
              </w:rPr>
              <w:t xml:space="preserve"> and engagement.</w:t>
            </w:r>
          </w:p>
          <w:p w:rsidR="00C35932" w:rsidRPr="00452F1F" w:rsidRDefault="00C35932" w:rsidP="00154F95">
            <w:pPr>
              <w:pStyle w:val="ListParagraph"/>
              <w:numPr>
                <w:ilvl w:val="0"/>
                <w:numId w:val="29"/>
              </w:numPr>
              <w:ind w:left="329" w:hanging="283"/>
            </w:pPr>
            <w:r>
              <w:rPr>
                <w:bCs/>
              </w:rPr>
              <w:t xml:space="preserve">The data gathered to date shows that on average 80% of students engaged in online courses achieve results which are as good as, or better than, their face to face class results. Around 20% of students achieve lower marks than their face to face classes. </w:t>
            </w:r>
          </w:p>
          <w:p w:rsidR="00C35932" w:rsidRDefault="00C35932" w:rsidP="00154F95">
            <w:pPr>
              <w:pStyle w:val="ListParagraph"/>
              <w:numPr>
                <w:ilvl w:val="0"/>
                <w:numId w:val="29"/>
              </w:numPr>
              <w:ind w:left="329" w:hanging="283"/>
            </w:pPr>
            <w:r>
              <w:rPr>
                <w:bCs/>
              </w:rPr>
              <w:t>The VLNC co-ordinates this response through its members and the leadership/governance provided by the VLNC council and the ePrincipals.</w:t>
            </w:r>
          </w:p>
        </w:tc>
      </w:tr>
      <w:tr w:rsidR="00C35932">
        <w:tc>
          <w:tcPr>
            <w:tcW w:w="3085" w:type="dxa"/>
          </w:tcPr>
          <w:p w:rsidR="00C35932" w:rsidRDefault="00C35932" w:rsidP="00237430">
            <w:r>
              <w:rPr>
                <w:b/>
              </w:rPr>
              <w:t>Priority Outcome</w:t>
            </w:r>
            <w:r>
              <w:t xml:space="preserve"> - </w:t>
            </w:r>
            <w:r w:rsidRPr="002451ED">
              <w:rPr>
                <w:color w:val="404040"/>
              </w:rPr>
              <w:t>The Ministry is capable, efficient and responsive to achieve education priorities</w:t>
            </w:r>
          </w:p>
          <w:p w:rsidR="00C35932" w:rsidRDefault="00C35932" w:rsidP="00237430">
            <w:r w:rsidRPr="00360F4F">
              <w:rPr>
                <w:b/>
              </w:rPr>
              <w:t>Action to meet goal</w:t>
            </w:r>
            <w:r>
              <w:t xml:space="preserve"> - </w:t>
            </w:r>
            <w:r w:rsidRPr="000D244E">
              <w:rPr>
                <w:color w:val="404040"/>
              </w:rPr>
              <w:t>Improving responsiveness and improving value for money</w:t>
            </w:r>
          </w:p>
        </w:tc>
        <w:tc>
          <w:tcPr>
            <w:tcW w:w="6150" w:type="dxa"/>
          </w:tcPr>
          <w:p w:rsidR="00C35932" w:rsidRPr="00F35FB8" w:rsidRDefault="00C35932" w:rsidP="00154F95">
            <w:pPr>
              <w:pStyle w:val="ListParagraph"/>
              <w:numPr>
                <w:ilvl w:val="0"/>
                <w:numId w:val="29"/>
              </w:numPr>
              <w:ind w:left="329" w:hanging="283"/>
            </w:pPr>
            <w:r>
              <w:rPr>
                <w:bCs/>
              </w:rPr>
              <w:t xml:space="preserve">The VLN/VLNC using existing school infrastructure to deliver courses around the country, offering courses that students would </w:t>
            </w:r>
            <w:r w:rsidRPr="007E235E">
              <w:rPr>
                <w:b/>
                <w:bCs/>
              </w:rPr>
              <w:t>not</w:t>
            </w:r>
            <w:r>
              <w:rPr>
                <w:bCs/>
              </w:rPr>
              <w:t xml:space="preserve"> normally have access to due to either the non-availability of specialist teachers or a timetable clash. The cost is the cost of personnel, which is currently born by the school in exchange for access to VLN courses. This provides a flexible response to meeting student choice/needs. The system also has the potential to have a single teacher employed by more than one school to deliver a course/s to their students.</w:t>
            </w:r>
          </w:p>
          <w:p w:rsidR="00C35932" w:rsidRPr="00DD3D5E" w:rsidRDefault="00C35932" w:rsidP="00154F95">
            <w:pPr>
              <w:pStyle w:val="ListParagraph"/>
              <w:numPr>
                <w:ilvl w:val="0"/>
                <w:numId w:val="29"/>
              </w:numPr>
              <w:ind w:left="329" w:hanging="283"/>
            </w:pPr>
            <w:r>
              <w:rPr>
                <w:bCs/>
              </w:rPr>
              <w:t>Schools are already transferring staffing to other schools so that they can access teachers to deliver courses to their students through use of online technologies. E.g. L3 Biology is being taught to students at Northland College and Te Kura Pangaru by a teacher at Mangakino Area School (MAS). 0.2 Staffing has been transferred to MAS for this. Students have an hour VC lesson per week and access to an online learning environment (Moodle).</w:t>
            </w:r>
          </w:p>
          <w:p w:rsidR="00C35932" w:rsidRPr="00FD565C" w:rsidRDefault="00C35932" w:rsidP="00154F95">
            <w:pPr>
              <w:pStyle w:val="ListParagraph"/>
              <w:numPr>
                <w:ilvl w:val="0"/>
                <w:numId w:val="29"/>
              </w:numPr>
              <w:ind w:left="329" w:hanging="283"/>
            </w:pPr>
            <w:r>
              <w:rPr>
                <w:bCs/>
              </w:rPr>
              <w:t>The VLN/VLNC virtual school does not require the bricks and mortar investment associated with the current schooling system. It works on a distributed delivery model, with students accessing courses from institutions around NZ without having to leave their home school.</w:t>
            </w:r>
          </w:p>
          <w:p w:rsidR="00C35932" w:rsidRDefault="00C35932" w:rsidP="00A7365C">
            <w:pPr>
              <w:pStyle w:val="ListParagraph"/>
              <w:numPr>
                <w:ilvl w:val="0"/>
                <w:numId w:val="29"/>
              </w:numPr>
              <w:ind w:left="329" w:hanging="283"/>
            </w:pPr>
            <w:r>
              <w:rPr>
                <w:bCs/>
              </w:rPr>
              <w:t>Average class size for VLN classes is 9 students. Maximum class size is 17 students. Based on current enrolments, average cost per senior secondary student works out at $1,494. Working on enrolments of 17 students per class, this can be reduced to an average cost of $812 per student. The model is scalable and benefits from economies of scale.</w:t>
            </w:r>
          </w:p>
        </w:tc>
      </w:tr>
      <w:tr w:rsidR="00C35932">
        <w:tc>
          <w:tcPr>
            <w:tcW w:w="3085" w:type="dxa"/>
          </w:tcPr>
          <w:p w:rsidR="00C35932" w:rsidRDefault="00C35932" w:rsidP="00237430">
            <w:r>
              <w:t>Ka Hikitia – importance of whanau and community</w:t>
            </w:r>
          </w:p>
          <w:p w:rsidR="00C35932" w:rsidRDefault="00C35932" w:rsidP="00237430">
            <w:r>
              <w:t>Ka Hikitia – raising Maori student achievement as Maori</w:t>
            </w:r>
          </w:p>
        </w:tc>
        <w:tc>
          <w:tcPr>
            <w:tcW w:w="6150" w:type="dxa"/>
          </w:tcPr>
          <w:p w:rsidR="00C35932" w:rsidRDefault="00C35932" w:rsidP="00154F95">
            <w:pPr>
              <w:pStyle w:val="ListParagraph"/>
              <w:numPr>
                <w:ilvl w:val="0"/>
                <w:numId w:val="29"/>
              </w:numPr>
              <w:ind w:left="329" w:hanging="283"/>
            </w:pPr>
            <w:r>
              <w:t>Students are able to remain in their communities and access courses they would not normally be able to access without leaving their communities or having to travel. Students therefore maintain their support structures and identity as Maori.</w:t>
            </w:r>
          </w:p>
          <w:p w:rsidR="00C35932" w:rsidRDefault="00C35932" w:rsidP="00154F95">
            <w:pPr>
              <w:pStyle w:val="ListParagraph"/>
              <w:numPr>
                <w:ilvl w:val="0"/>
                <w:numId w:val="29"/>
              </w:numPr>
              <w:ind w:left="329" w:hanging="283"/>
            </w:pPr>
            <w:r>
              <w:t>The VLNC provides the opportunities for Maori communities to network and collaborate across distances. Sharing ideas, practices, teachers, events as Maori.</w:t>
            </w:r>
          </w:p>
          <w:p w:rsidR="00C35932" w:rsidRDefault="00C35932" w:rsidP="00154F95">
            <w:pPr>
              <w:pStyle w:val="ListParagraph"/>
              <w:numPr>
                <w:ilvl w:val="0"/>
                <w:numId w:val="29"/>
              </w:numPr>
              <w:ind w:left="329" w:hanging="283"/>
            </w:pPr>
            <w:r>
              <w:t>Maori Students at Kura and rural schools have the opportunity to be in a virtual class with students from around New Zealand which expands their experience. They often have the opportunity to meet these students and their teacher face to face which again expands their experiences and enables them to view new opportunities.</w:t>
            </w:r>
          </w:p>
          <w:p w:rsidR="00C35932" w:rsidRDefault="00C35932" w:rsidP="00154F95">
            <w:pPr>
              <w:pStyle w:val="ListParagraph"/>
              <w:numPr>
                <w:ilvl w:val="0"/>
                <w:numId w:val="29"/>
              </w:numPr>
              <w:ind w:left="329" w:hanging="283"/>
            </w:pPr>
            <w:r>
              <w:t>The VLNC addresses the inequity regarding access to quality teaching and learning and to courses which are not on offer due to the lack of specialist teachers or economic constraints. This inequity is often associated with rural isolation and tends to effect students in schools which have a large percentage of Maori and/or Pasifika students.</w:t>
            </w:r>
          </w:p>
          <w:p w:rsidR="00C35932" w:rsidRDefault="00C35932" w:rsidP="00154F95">
            <w:pPr>
              <w:pStyle w:val="ListParagraph"/>
              <w:numPr>
                <w:ilvl w:val="0"/>
                <w:numId w:val="29"/>
              </w:numPr>
              <w:ind w:left="329" w:hanging="283"/>
            </w:pPr>
            <w:r>
              <w:t>There is a shortage of quality teachers of Te Reo, especially in the South Island. The VLN/VLNC is able to address this issue by giving students access to Te Reo teachers  regardless of their geographic location.</w:t>
            </w:r>
          </w:p>
          <w:p w:rsidR="00C35932" w:rsidRDefault="00C35932" w:rsidP="00154F95">
            <w:pPr>
              <w:pStyle w:val="ListParagraph"/>
              <w:numPr>
                <w:ilvl w:val="0"/>
                <w:numId w:val="29"/>
              </w:numPr>
              <w:ind w:left="329" w:hanging="283"/>
            </w:pPr>
            <w:r>
              <w:t xml:space="preserve">Learning in an e-Learning-rich environment may make peer and collaborative learning opportunities easier, thus supporting students’ cognitive, affective and social interactions. These ways of working also appear to suit many New Zealand students, including Maori (as outlined in documents such as </w:t>
            </w:r>
            <w:r>
              <w:rPr>
                <w:rStyle w:val="Emphasis"/>
              </w:rPr>
              <w:t>Key Evidence</w:t>
            </w:r>
            <w:r>
              <w:t xml:space="preserve">, Ministry of Education, 2008; Bishop and Berryman, 2006) and Pasifika (Franken, May, &amp; McComish 2005). These ways of working may lead to improved educational outcomes. </w:t>
            </w:r>
          </w:p>
        </w:tc>
      </w:tr>
      <w:tr w:rsidR="00C35932">
        <w:tc>
          <w:tcPr>
            <w:tcW w:w="3085" w:type="dxa"/>
          </w:tcPr>
          <w:p w:rsidR="00C35932" w:rsidRDefault="00C35932" w:rsidP="00237430">
            <w:r>
              <w:t>New Zealand Curriculum – Effective Pedagogy</w:t>
            </w:r>
          </w:p>
        </w:tc>
        <w:tc>
          <w:tcPr>
            <w:tcW w:w="6150" w:type="dxa"/>
          </w:tcPr>
          <w:p w:rsidR="00C35932" w:rsidRPr="00994CE6" w:rsidRDefault="00C35932" w:rsidP="00237430">
            <w:pPr>
              <w:rPr>
                <w:rFonts w:eastAsia="Times New Roman"/>
                <w:lang w:eastAsia="en-NZ"/>
              </w:rPr>
            </w:pPr>
            <w:r w:rsidRPr="00994CE6">
              <w:rPr>
                <w:rFonts w:eastAsia="Times New Roman"/>
                <w:b/>
                <w:bCs/>
                <w:lang w:eastAsia="en-NZ"/>
              </w:rPr>
              <w:t>E-learning and pedagogy</w:t>
            </w:r>
          </w:p>
          <w:p w:rsidR="00C35932" w:rsidRPr="00994CE6" w:rsidRDefault="00C35932" w:rsidP="00237430">
            <w:pPr>
              <w:rPr>
                <w:rFonts w:eastAsia="Times New Roman"/>
                <w:lang w:eastAsia="en-NZ"/>
              </w:rPr>
            </w:pPr>
            <w:r w:rsidRPr="00994CE6">
              <w:rPr>
                <w:rFonts w:eastAsia="Times New Roman"/>
                <w:lang w:eastAsia="en-NZ"/>
              </w:rPr>
              <w:t xml:space="preserve"> e-learning may:</w:t>
            </w:r>
          </w:p>
          <w:p w:rsidR="00C35932" w:rsidRPr="00994CE6" w:rsidRDefault="00C35932" w:rsidP="00154F95">
            <w:pPr>
              <w:numPr>
                <w:ilvl w:val="0"/>
                <w:numId w:val="30"/>
              </w:numPr>
              <w:tabs>
                <w:tab w:val="num" w:pos="329"/>
              </w:tabs>
              <w:ind w:left="329" w:hanging="283"/>
              <w:rPr>
                <w:rFonts w:eastAsia="Times New Roman"/>
                <w:b/>
                <w:lang w:eastAsia="en-NZ"/>
              </w:rPr>
            </w:pPr>
            <w:r w:rsidRPr="00994CE6">
              <w:rPr>
                <w:rFonts w:eastAsia="Times New Roman"/>
                <w:lang w:eastAsia="en-NZ"/>
              </w:rPr>
              <w:t xml:space="preserve">assist the making of </w:t>
            </w:r>
            <w:r w:rsidRPr="00994CE6">
              <w:rPr>
                <w:rFonts w:eastAsia="Times New Roman"/>
                <w:i/>
                <w:iCs/>
                <w:lang w:eastAsia="en-NZ"/>
              </w:rPr>
              <w:t>connections</w:t>
            </w:r>
            <w:r w:rsidRPr="00994CE6">
              <w:rPr>
                <w:rFonts w:eastAsia="Times New Roman"/>
                <w:lang w:eastAsia="en-NZ"/>
              </w:rPr>
              <w:t xml:space="preserve"> by enabling students to enter and explore new learning environments, overcoming barriers of distance and time</w:t>
            </w:r>
            <w:r>
              <w:rPr>
                <w:rFonts w:eastAsia="Times New Roman"/>
                <w:lang w:eastAsia="en-NZ"/>
              </w:rPr>
              <w:t xml:space="preserve">. </w:t>
            </w:r>
            <w:r w:rsidRPr="00994CE6">
              <w:rPr>
                <w:rFonts w:eastAsia="Times New Roman"/>
                <w:b/>
                <w:lang w:eastAsia="en-NZ"/>
              </w:rPr>
              <w:t>This is what the VLNC does now through video conferencing, web conferencing and online learning environments.</w:t>
            </w:r>
            <w:r>
              <w:rPr>
                <w:rFonts w:eastAsia="Times New Roman"/>
                <w:b/>
                <w:lang w:eastAsia="en-NZ"/>
              </w:rPr>
              <w:t xml:space="preserve"> There is a national timetable for all VLNC courses and policies and procedures which support and enable these connections to occur.</w:t>
            </w:r>
          </w:p>
          <w:p w:rsidR="00C35932" w:rsidRDefault="00C35932" w:rsidP="00154F95">
            <w:pPr>
              <w:numPr>
                <w:ilvl w:val="0"/>
                <w:numId w:val="30"/>
              </w:numPr>
              <w:tabs>
                <w:tab w:val="num" w:pos="329"/>
              </w:tabs>
              <w:ind w:left="329" w:hanging="283"/>
              <w:rPr>
                <w:rFonts w:eastAsia="Times New Roman"/>
                <w:b/>
                <w:lang w:eastAsia="en-NZ"/>
              </w:rPr>
            </w:pPr>
            <w:r w:rsidRPr="001E7A1E">
              <w:rPr>
                <w:rFonts w:eastAsia="Times New Roman"/>
                <w:lang w:eastAsia="en-NZ"/>
              </w:rPr>
              <w:t xml:space="preserve">facilitate </w:t>
            </w:r>
            <w:r w:rsidRPr="001E7A1E">
              <w:rPr>
                <w:rFonts w:eastAsia="Times New Roman"/>
                <w:i/>
                <w:iCs/>
                <w:lang w:eastAsia="en-NZ"/>
              </w:rPr>
              <w:t>shared learning</w:t>
            </w:r>
            <w:r w:rsidRPr="001E7A1E">
              <w:rPr>
                <w:rFonts w:eastAsia="Times New Roman"/>
                <w:lang w:eastAsia="en-NZ"/>
              </w:rPr>
              <w:t xml:space="preserve"> by enabling students to join or create communities of learners that extend well beyond the classroom. </w:t>
            </w:r>
            <w:r w:rsidRPr="001E7A1E">
              <w:rPr>
                <w:rFonts w:eastAsia="Times New Roman"/>
                <w:b/>
                <w:lang w:eastAsia="en-NZ"/>
              </w:rPr>
              <w:t xml:space="preserve">The VLNC has organised for this to happen through links with overseas schools, TE Papa and the National Library. </w:t>
            </w:r>
          </w:p>
          <w:p w:rsidR="00C35932" w:rsidRPr="001E7A1E" w:rsidRDefault="00C35932" w:rsidP="00154F95">
            <w:pPr>
              <w:numPr>
                <w:ilvl w:val="0"/>
                <w:numId w:val="30"/>
              </w:numPr>
              <w:tabs>
                <w:tab w:val="num" w:pos="329"/>
              </w:tabs>
              <w:ind w:left="329" w:hanging="283"/>
              <w:rPr>
                <w:rFonts w:eastAsia="Times New Roman"/>
                <w:b/>
                <w:lang w:eastAsia="en-NZ"/>
              </w:rPr>
            </w:pPr>
            <w:r w:rsidRPr="001E7A1E">
              <w:rPr>
                <w:rFonts w:eastAsia="Times New Roman"/>
                <w:lang w:eastAsia="en-NZ"/>
              </w:rPr>
              <w:t xml:space="preserve">assist in the creation of </w:t>
            </w:r>
            <w:r w:rsidRPr="001E7A1E">
              <w:rPr>
                <w:rFonts w:eastAsia="Times New Roman"/>
                <w:i/>
                <w:iCs/>
                <w:lang w:eastAsia="en-NZ"/>
              </w:rPr>
              <w:t>supportive learning environments</w:t>
            </w:r>
            <w:r w:rsidRPr="001E7A1E">
              <w:rPr>
                <w:rFonts w:eastAsia="Times New Roman"/>
                <w:lang w:eastAsia="en-NZ"/>
              </w:rPr>
              <w:t xml:space="preserve"> by offering resources that take account of individual, cultural, or developmental differences. </w:t>
            </w:r>
            <w:r w:rsidRPr="001E7A1E">
              <w:rPr>
                <w:rFonts w:eastAsia="Times New Roman"/>
                <w:b/>
                <w:lang w:eastAsia="en-NZ"/>
              </w:rPr>
              <w:t>Online learning environments, if designed and constructed correctly, are able to provide more personalised and individualised learning opportunities. The LAMS project with Ten Kura is an example of using online learning environments to deliver learning content to Maori students. The VLNC is connecting students from Kura with teachers they would not normally have access to, and connecting students with Te Reo teachers based at various Kura that these students would not normally have access to.</w:t>
            </w:r>
            <w:r w:rsidRPr="001E7A1E">
              <w:rPr>
                <w:rFonts w:eastAsia="Times New Roman"/>
                <w:lang w:eastAsia="en-NZ"/>
              </w:rPr>
              <w:t xml:space="preserve"> </w:t>
            </w:r>
            <w:r w:rsidRPr="001E7A1E">
              <w:rPr>
                <w:rFonts w:eastAsia="Times New Roman"/>
                <w:b/>
                <w:lang w:eastAsia="en-NZ"/>
              </w:rPr>
              <w:t>The VLNC Council has a Maori representative who is in contact with Kura, with Maori teachers and involved with various Maori education initiatives. There is a specific working group focussed on Maori/Pasifika learners in the online learning environment.</w:t>
            </w:r>
          </w:p>
          <w:p w:rsidR="00C35932" w:rsidRPr="00994CE6" w:rsidRDefault="00C35932" w:rsidP="00154F95">
            <w:pPr>
              <w:numPr>
                <w:ilvl w:val="0"/>
                <w:numId w:val="30"/>
              </w:numPr>
              <w:tabs>
                <w:tab w:val="num" w:pos="329"/>
              </w:tabs>
              <w:ind w:left="329" w:hanging="283"/>
              <w:rPr>
                <w:rFonts w:eastAsia="Times New Roman"/>
                <w:lang w:eastAsia="en-NZ"/>
              </w:rPr>
            </w:pPr>
            <w:r w:rsidRPr="00994CE6">
              <w:rPr>
                <w:rFonts w:eastAsia="Times New Roman"/>
                <w:lang w:eastAsia="en-NZ"/>
              </w:rPr>
              <w:t xml:space="preserve">enhance </w:t>
            </w:r>
            <w:r w:rsidRPr="00994CE6">
              <w:rPr>
                <w:rFonts w:eastAsia="Times New Roman"/>
                <w:i/>
                <w:iCs/>
                <w:lang w:eastAsia="en-NZ"/>
              </w:rPr>
              <w:t>opportunities to learn</w:t>
            </w:r>
            <w:r w:rsidRPr="00994CE6">
              <w:rPr>
                <w:rFonts w:eastAsia="Times New Roman"/>
                <w:lang w:eastAsia="en-NZ"/>
              </w:rPr>
              <w:t xml:space="preserve"> by offering students virtual experiences and tools that save them time, allowing them to take their learning further.</w:t>
            </w:r>
            <w:r>
              <w:rPr>
                <w:rFonts w:eastAsia="Times New Roman"/>
                <w:lang w:eastAsia="en-NZ"/>
              </w:rPr>
              <w:t xml:space="preserve"> This is what the VLNC is all about. Using synchronous and asynchronous web technologies</w:t>
            </w:r>
          </w:p>
          <w:p w:rsidR="00C35932" w:rsidRDefault="00C35932" w:rsidP="00237430">
            <w:pPr>
              <w:rPr>
                <w:rFonts w:eastAsia="Times New Roman"/>
                <w:lang w:eastAsia="en-NZ"/>
              </w:rPr>
            </w:pPr>
          </w:p>
          <w:p w:rsidR="00C35932" w:rsidRDefault="00C35932" w:rsidP="00237430">
            <w:pPr>
              <w:rPr>
                <w:rFonts w:eastAsia="Times New Roman"/>
                <w:b/>
                <w:lang w:eastAsia="en-NZ"/>
              </w:rPr>
            </w:pPr>
            <w:r w:rsidRPr="00994CE6">
              <w:rPr>
                <w:rFonts w:eastAsia="Times New Roman"/>
                <w:lang w:eastAsia="en-NZ"/>
              </w:rPr>
              <w:t>Schools should explore not only how ICT can supplement traditional ways of teaching but also how it can open up new and different ways of learning.</w:t>
            </w:r>
            <w:r>
              <w:rPr>
                <w:rFonts w:eastAsia="Times New Roman"/>
                <w:lang w:eastAsia="en-NZ"/>
              </w:rPr>
              <w:t xml:space="preserve"> </w:t>
            </w:r>
            <w:r w:rsidRPr="00876261">
              <w:rPr>
                <w:rFonts w:eastAsia="Times New Roman"/>
                <w:b/>
                <w:lang w:eastAsia="en-NZ"/>
              </w:rPr>
              <w:t>The VLNC and the virtual learning that it supports is using technology to support different ways of learning. Students are being asked to learn in an environment where they only see their teacher</w:t>
            </w:r>
            <w:r>
              <w:rPr>
                <w:rFonts w:eastAsia="Times New Roman"/>
                <w:b/>
                <w:lang w:eastAsia="en-NZ"/>
              </w:rPr>
              <w:t>s</w:t>
            </w:r>
            <w:r w:rsidRPr="00876261">
              <w:rPr>
                <w:rFonts w:eastAsia="Times New Roman"/>
                <w:b/>
                <w:lang w:eastAsia="en-NZ"/>
              </w:rPr>
              <w:t xml:space="preserve"> once or twice a week and this is via video or web conferencing</w:t>
            </w:r>
            <w:r>
              <w:rPr>
                <w:rFonts w:eastAsia="Times New Roman"/>
                <w:b/>
                <w:lang w:eastAsia="en-NZ"/>
              </w:rPr>
              <w:t xml:space="preserve">. Further connections with their teacher and fellow students are made asynchronously </w:t>
            </w:r>
            <w:r w:rsidRPr="00876261">
              <w:rPr>
                <w:rFonts w:eastAsia="Times New Roman"/>
                <w:b/>
                <w:lang w:eastAsia="en-NZ"/>
              </w:rPr>
              <w:t>through email, online chat</w:t>
            </w:r>
            <w:r>
              <w:rPr>
                <w:rFonts w:eastAsia="Times New Roman"/>
                <w:b/>
                <w:lang w:eastAsia="en-NZ"/>
              </w:rPr>
              <w:t xml:space="preserve"> and forums</w:t>
            </w:r>
            <w:r w:rsidRPr="00876261">
              <w:rPr>
                <w:rFonts w:eastAsia="Times New Roman"/>
                <w:b/>
                <w:lang w:eastAsia="en-NZ"/>
              </w:rPr>
              <w:t>.</w:t>
            </w:r>
            <w:r>
              <w:rPr>
                <w:rFonts w:eastAsia="Times New Roman"/>
                <w:b/>
                <w:lang w:eastAsia="en-NZ"/>
              </w:rPr>
              <w:t xml:space="preserve"> Resources are online and paper based. Assignments and assessments are submitted on line and on paper. </w:t>
            </w:r>
          </w:p>
          <w:p w:rsidR="00C35932" w:rsidRDefault="00C35932" w:rsidP="00237430">
            <w:pPr>
              <w:rPr>
                <w:rFonts w:eastAsia="Times New Roman"/>
                <w:b/>
                <w:lang w:eastAsia="en-NZ"/>
              </w:rPr>
            </w:pPr>
          </w:p>
          <w:p w:rsidR="00C35932" w:rsidRPr="0042135B" w:rsidRDefault="00C35932" w:rsidP="00237430">
            <w:pPr>
              <w:rPr>
                <w:rFonts w:eastAsia="Times New Roman"/>
                <w:lang w:eastAsia="en-NZ"/>
              </w:rPr>
            </w:pPr>
            <w:r>
              <w:rPr>
                <w:rFonts w:eastAsia="Times New Roman"/>
                <w:b/>
                <w:lang w:eastAsia="en-NZ"/>
              </w:rPr>
              <w:t>The whole concept of blended learning is one which the VLNC embraces. The practices applied and learned in this virtual environment are being transferred to face to face environments and have the potential to change how face to face teaching and learning takes place. The VLNC has the potential to do away with formalised timetables whereby students access their learning when, where and how it suits them and negotiate with teachers when formal meeting times need to and can occur.</w:t>
            </w:r>
          </w:p>
        </w:tc>
      </w:tr>
      <w:tr w:rsidR="00C35932">
        <w:tc>
          <w:tcPr>
            <w:tcW w:w="3085" w:type="dxa"/>
          </w:tcPr>
          <w:p w:rsidR="00C35932" w:rsidRDefault="00C35932" w:rsidP="00237430">
            <w:r>
              <w:t>NZC – Managing Self</w:t>
            </w:r>
          </w:p>
        </w:tc>
        <w:tc>
          <w:tcPr>
            <w:tcW w:w="6150" w:type="dxa"/>
          </w:tcPr>
          <w:p w:rsidR="00C35932" w:rsidRDefault="00C35932" w:rsidP="00A7365C">
            <w:r>
              <w:t>Learning in a blended learning environment, especially the current VLNC model, requires students to be well organised and motivated. Support structures are in place at schools to help students make this transition to a more learner focussed and learner responsible environment. Students learn how to manage self as part of the process they follow to experience success and achievement in their chosen subject. When students were asked about what they found good about online learning, they agreed that learning to be more responsible and accountable for how they spent their time was something they would be able to take with them in to tertiary education/training.</w:t>
            </w:r>
          </w:p>
        </w:tc>
      </w:tr>
      <w:tr w:rsidR="00C35932">
        <w:tc>
          <w:tcPr>
            <w:tcW w:w="3085" w:type="dxa"/>
          </w:tcPr>
          <w:p w:rsidR="00C35932" w:rsidRDefault="00C35932" w:rsidP="00237430">
            <w:r>
              <w:t>NZC – relating to others</w:t>
            </w:r>
          </w:p>
        </w:tc>
        <w:tc>
          <w:tcPr>
            <w:tcW w:w="6150" w:type="dxa"/>
          </w:tcPr>
          <w:p w:rsidR="00C35932" w:rsidRDefault="00C35932" w:rsidP="00237430">
            <w:r>
              <w:t>A big part of the VLNC model is the establishment of relationships as this is central to effective learning. The challenge is that these relationships are developed over distance. Therefore special care is taken by teachers to nurture the relationships. However it also requires students to be proactive in developing the relationship with their teacher and fellow students. The ability to relate to others is critical in the online learning environment because students need to feel comfortable interacting online in chat rooms and forums and also working in shared environments such as wikis and google docs.</w:t>
            </w:r>
          </w:p>
        </w:tc>
      </w:tr>
      <w:tr w:rsidR="00C35932">
        <w:tc>
          <w:tcPr>
            <w:tcW w:w="3085" w:type="dxa"/>
          </w:tcPr>
          <w:p w:rsidR="00C35932" w:rsidRDefault="00C35932" w:rsidP="00237430">
            <w:r>
              <w:t>NZC – participating and contributing</w:t>
            </w:r>
          </w:p>
        </w:tc>
        <w:tc>
          <w:tcPr>
            <w:tcW w:w="6150" w:type="dxa"/>
          </w:tcPr>
          <w:p w:rsidR="00C35932" w:rsidRDefault="00C35932" w:rsidP="00237430">
            <w:r>
              <w:t>This element of online learning is closely linked with relating to others. This is because online environments tend to be more open and collaborative. Therefore, while participation and contributing is essential for effective learning to occur in the blended learning / video conference environment, it will also necessitate an element of relating to others at the same time.</w:t>
            </w:r>
          </w:p>
        </w:tc>
      </w:tr>
    </w:tbl>
    <w:p w:rsidR="00C35932" w:rsidRDefault="00C35932" w:rsidP="00154F95"/>
    <w:p w:rsidR="00C35932" w:rsidRPr="00515CF8" w:rsidRDefault="00C35932" w:rsidP="00154F95">
      <w:r>
        <w:t xml:space="preserve">The VLN/VLNC has the potential to create cohesiveness in eLearning initiatives. If there is wider representation on the VLNC, i.e. tertiary, primary and secondary plus Maori and Pasifika, the VLNC could operate on a cooperative model (driven by the needs and interests of its members). It can then partner with MoE and third party contractors like Core, Cognition, etc to deliver guidance, support, research and PD to schools, universities and polytechs. The VLNC can also be the hub for networked schools, providing a forum for collaboration and cooperation through the VLN ELGG environment. </w:t>
      </w:r>
    </w:p>
    <w:sectPr w:rsidR="00C35932" w:rsidRPr="00515CF8" w:rsidSect="00154F95">
      <w:pgSz w:w="11907" w:h="16840" w:code="9"/>
      <w:pgMar w:top="1440" w:right="1021" w:bottom="1440" w:left="851" w:gutter="0"/>
      <w:pgBorders w:offsetFrom="page">
        <w:top w:val="single" w:sz="4" w:space="24" w:color="auto"/>
        <w:left w:val="single" w:sz="4" w:space="24" w:color="auto"/>
        <w:bottom w:val="single" w:sz="4" w:space="24" w:color="auto"/>
        <w:right w:val="single" w:sz="4" w:space="24" w:color="auto"/>
      </w:pgBorders>
      <w:noEndnote/>
      <w:titlePg/>
      <w:docGrid w:linePitch="245"/>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932" w:rsidRDefault="00C35932">
      <w:r>
        <w:separator/>
      </w:r>
    </w:p>
  </w:endnote>
  <w:endnote w:type="continuationSeparator" w:id="0">
    <w:p w:rsidR="00C35932" w:rsidRDefault="00C35932">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altName w:val="ËÎÌå"/>
    <w:panose1 w:val="02020603050405020304"/>
    <w:charset w:val="00"/>
    <w:family w:val="auto"/>
    <w:pitch w:val="variable"/>
    <w:sig w:usb0="03000000" w:usb1="00000000" w:usb2="00000000" w:usb3="00000000" w:csb0="00000001" w:csb1="00000000"/>
  </w:font>
  <w:font w:name="Verdana">
    <w:panose1 w:val="020B06040305040402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SimSun">
    <w:altName w:val="??"/>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932" w:rsidRPr="005068EA" w:rsidRDefault="00C35932" w:rsidP="00D24CA6">
    <w:pPr>
      <w:pStyle w:val="Footer"/>
      <w:jc w:val="center"/>
      <w:rPr>
        <w:rFonts w:ascii="Verdana" w:hAnsi="Verdana" w:cs="Arial"/>
        <w:sz w:val="17"/>
        <w:lang w:val="en-NZ"/>
      </w:rPr>
    </w:pPr>
    <w:r w:rsidRPr="005068EA">
      <w:rPr>
        <w:rFonts w:ascii="Verdana" w:hAnsi="Verdana" w:cs="Arial"/>
        <w:sz w:val="17"/>
        <w:lang w:val="en-NZ"/>
      </w:rPr>
      <w:t xml:space="preserve">Business </w:t>
    </w:r>
    <w:r>
      <w:rPr>
        <w:rFonts w:ascii="Verdana" w:hAnsi="Verdana" w:cs="Arial"/>
        <w:sz w:val="17"/>
        <w:lang w:val="en-NZ"/>
      </w:rPr>
      <w:t>p</w:t>
    </w:r>
    <w:r w:rsidRPr="005068EA">
      <w:rPr>
        <w:rFonts w:ascii="Verdana" w:hAnsi="Verdana" w:cs="Arial"/>
        <w:sz w:val="17"/>
        <w:lang w:val="en-NZ"/>
      </w:rPr>
      <w:t>lan prepared</w:t>
    </w:r>
    <w:r>
      <w:rPr>
        <w:rFonts w:ascii="Verdana" w:hAnsi="Verdana" w:cs="Arial"/>
        <w:sz w:val="17"/>
        <w:lang w:val="en-NZ"/>
      </w:rPr>
      <w:t xml:space="preserve"> March 2012</w:t>
    </w:r>
    <w:r w:rsidRPr="005068EA">
      <w:rPr>
        <w:rFonts w:ascii="Verdana" w:hAnsi="Verdana" w:cs="Arial"/>
        <w:sz w:val="17"/>
        <w:lang w:val="en-NZ"/>
      </w:rPr>
      <w:t xml:space="preserve">        Page </w:t>
    </w:r>
    <w:r w:rsidRPr="005068EA">
      <w:rPr>
        <w:rStyle w:val="PageNumber"/>
        <w:rFonts w:ascii="Verdana" w:hAnsi="Verdana" w:cs="Arial"/>
        <w:sz w:val="17"/>
      </w:rPr>
      <w:fldChar w:fldCharType="begin"/>
    </w:r>
    <w:r w:rsidRPr="005068EA">
      <w:rPr>
        <w:rStyle w:val="PageNumber"/>
        <w:rFonts w:ascii="Verdana" w:hAnsi="Verdana" w:cs="Arial"/>
        <w:sz w:val="17"/>
      </w:rPr>
      <w:instrText xml:space="preserve"> PAGE </w:instrText>
    </w:r>
    <w:r w:rsidRPr="005068EA">
      <w:rPr>
        <w:rStyle w:val="PageNumber"/>
        <w:rFonts w:ascii="Verdana" w:hAnsi="Verdana" w:cs="Arial"/>
        <w:sz w:val="17"/>
      </w:rPr>
      <w:fldChar w:fldCharType="separate"/>
    </w:r>
    <w:r w:rsidRPr="005068EA">
      <w:rPr>
        <w:rStyle w:val="PageNumber"/>
        <w:rFonts w:ascii="Verdana" w:hAnsi="Verdana" w:cs="Arial"/>
        <w:noProof/>
        <w:sz w:val="17"/>
      </w:rPr>
      <w:t>2</w:t>
    </w:r>
    <w:r w:rsidRPr="005068EA">
      <w:rPr>
        <w:rStyle w:val="PageNumber"/>
        <w:rFonts w:ascii="Verdana" w:hAnsi="Verdana" w:cs="Arial"/>
        <w:sz w:val="17"/>
      </w:rPr>
      <w:fldChar w:fldCharType="end"/>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932" w:rsidRPr="00515CF8" w:rsidRDefault="00C35932" w:rsidP="00515CF8">
    <w:pPr>
      <w:pStyle w:val="Footer"/>
      <w:pBdr>
        <w:top w:val="single" w:sz="4" w:space="1" w:color="auto"/>
      </w:pBdr>
      <w:jc w:val="right"/>
      <w:rPr>
        <w:sz w:val="14"/>
        <w:lang w:val="en-US"/>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932" w:rsidRDefault="00C35932">
      <w:r>
        <w:separator/>
      </w:r>
    </w:p>
  </w:footnote>
  <w:footnote w:type="continuationSeparator" w:id="0">
    <w:p w:rsidR="00C35932" w:rsidRDefault="00C35932">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CBC823A"/>
    <w:lvl w:ilvl="0">
      <w:start w:val="1"/>
      <w:numFmt w:val="decimal"/>
      <w:lvlText w:val="%1."/>
      <w:lvlJc w:val="left"/>
      <w:pPr>
        <w:tabs>
          <w:tab w:val="num" w:pos="1492"/>
        </w:tabs>
        <w:ind w:left="1492" w:hanging="360"/>
      </w:pPr>
    </w:lvl>
  </w:abstractNum>
  <w:abstractNum w:abstractNumId="1">
    <w:nsid w:val="FFFFFF7D"/>
    <w:multiLevelType w:val="singleLevel"/>
    <w:tmpl w:val="45A081F2"/>
    <w:lvl w:ilvl="0">
      <w:start w:val="1"/>
      <w:numFmt w:val="decimal"/>
      <w:lvlText w:val="%1."/>
      <w:lvlJc w:val="left"/>
      <w:pPr>
        <w:tabs>
          <w:tab w:val="num" w:pos="1209"/>
        </w:tabs>
        <w:ind w:left="1209" w:hanging="360"/>
      </w:pPr>
    </w:lvl>
  </w:abstractNum>
  <w:abstractNum w:abstractNumId="2">
    <w:nsid w:val="FFFFFF7E"/>
    <w:multiLevelType w:val="singleLevel"/>
    <w:tmpl w:val="8B048C24"/>
    <w:lvl w:ilvl="0">
      <w:start w:val="1"/>
      <w:numFmt w:val="decimal"/>
      <w:lvlText w:val="%1."/>
      <w:lvlJc w:val="left"/>
      <w:pPr>
        <w:tabs>
          <w:tab w:val="num" w:pos="926"/>
        </w:tabs>
        <w:ind w:left="926" w:hanging="360"/>
      </w:pPr>
    </w:lvl>
  </w:abstractNum>
  <w:abstractNum w:abstractNumId="3">
    <w:nsid w:val="FFFFFF7F"/>
    <w:multiLevelType w:val="singleLevel"/>
    <w:tmpl w:val="061CC022"/>
    <w:lvl w:ilvl="0">
      <w:start w:val="1"/>
      <w:numFmt w:val="decimal"/>
      <w:lvlText w:val="%1."/>
      <w:lvlJc w:val="left"/>
      <w:pPr>
        <w:tabs>
          <w:tab w:val="num" w:pos="643"/>
        </w:tabs>
        <w:ind w:left="643" w:hanging="360"/>
      </w:pPr>
    </w:lvl>
  </w:abstractNum>
  <w:abstractNum w:abstractNumId="4">
    <w:nsid w:val="FFFFFF80"/>
    <w:multiLevelType w:val="singleLevel"/>
    <w:tmpl w:val="0AC81B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66E6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6C889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464C6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92B168"/>
    <w:lvl w:ilvl="0">
      <w:start w:val="1"/>
      <w:numFmt w:val="decimal"/>
      <w:lvlText w:val="%1."/>
      <w:lvlJc w:val="left"/>
      <w:pPr>
        <w:tabs>
          <w:tab w:val="num" w:pos="360"/>
        </w:tabs>
        <w:ind w:left="360" w:hanging="360"/>
      </w:pPr>
    </w:lvl>
  </w:abstractNum>
  <w:abstractNum w:abstractNumId="9">
    <w:nsid w:val="FFFFFF89"/>
    <w:multiLevelType w:val="singleLevel"/>
    <w:tmpl w:val="AA946A32"/>
    <w:lvl w:ilvl="0">
      <w:start w:val="1"/>
      <w:numFmt w:val="bullet"/>
      <w:lvlText w:val=""/>
      <w:lvlJc w:val="left"/>
      <w:pPr>
        <w:tabs>
          <w:tab w:val="num" w:pos="360"/>
        </w:tabs>
        <w:ind w:left="360" w:hanging="360"/>
      </w:pPr>
      <w:rPr>
        <w:rFonts w:ascii="Symbol" w:hAnsi="Symbol" w:hint="default"/>
      </w:rPr>
    </w:lvl>
  </w:abstractNum>
  <w:abstractNum w:abstractNumId="10">
    <w:nsid w:val="00000004"/>
    <w:multiLevelType w:val="hybridMultilevel"/>
    <w:tmpl w:val="00000004"/>
    <w:lvl w:ilvl="0" w:tplc="FFFFFFFF">
      <w:start w:val="1"/>
      <w:numFmt w:val="bullet"/>
      <w:lvlText w:val="●"/>
      <w:lvlJc w:val="left"/>
      <w:pPr>
        <w:tabs>
          <w:tab w:val="num" w:pos="720"/>
        </w:tabs>
        <w:ind w:left="720" w:hanging="360"/>
      </w:pPr>
      <w:rPr>
        <w:rFonts w:ascii="Verdana" w:eastAsia="Times New Roman" w:hAnsi="Verdana"/>
        <w:b w:val="0"/>
        <w:i w:val="0"/>
        <w:strike w:val="0"/>
        <w:color w:val="000000"/>
        <w:sz w:val="20"/>
        <w:u w:val="none"/>
      </w:rPr>
    </w:lvl>
    <w:lvl w:ilvl="1" w:tplc="FFFFFFFF">
      <w:start w:val="1"/>
      <w:numFmt w:val="bullet"/>
      <w:lvlText w:val="○"/>
      <w:lvlJc w:val="left"/>
      <w:pPr>
        <w:tabs>
          <w:tab w:val="num" w:pos="1440"/>
        </w:tabs>
        <w:ind w:left="1440" w:hanging="360"/>
      </w:pPr>
      <w:rPr>
        <w:rFonts w:ascii="Courier New" w:eastAsia="Times New Roman" w:hAnsi="Courier New"/>
        <w:b w:val="0"/>
        <w:i w:val="0"/>
        <w:strike w:val="0"/>
        <w:color w:val="000000"/>
        <w:sz w:val="20"/>
        <w:u w:val="none"/>
      </w:rPr>
    </w:lvl>
    <w:lvl w:ilvl="2" w:tplc="FFFFFFFF">
      <w:start w:val="1"/>
      <w:numFmt w:val="bullet"/>
      <w:lvlText w:val="■"/>
      <w:lvlJc w:val="right"/>
      <w:pPr>
        <w:tabs>
          <w:tab w:val="num" w:pos="2160"/>
        </w:tabs>
        <w:ind w:left="2160" w:hanging="180"/>
      </w:pPr>
      <w:rPr>
        <w:rFonts w:ascii="Verdana" w:eastAsia="Times New Roman" w:hAnsi="Verdana"/>
        <w:b w:val="0"/>
        <w:i w:val="0"/>
        <w:strike w:val="0"/>
        <w:color w:val="000000"/>
        <w:sz w:val="20"/>
        <w:u w:val="none"/>
      </w:rPr>
    </w:lvl>
    <w:lvl w:ilvl="3" w:tplc="FFFFFFFF">
      <w:start w:val="1"/>
      <w:numFmt w:val="bullet"/>
      <w:lvlText w:val="●"/>
      <w:lvlJc w:val="left"/>
      <w:pPr>
        <w:tabs>
          <w:tab w:val="num" w:pos="2880"/>
        </w:tabs>
        <w:ind w:left="2880" w:hanging="360"/>
      </w:pPr>
      <w:rPr>
        <w:rFonts w:ascii="Verdana" w:eastAsia="Times New Roman" w:hAnsi="Verdana"/>
        <w:b w:val="0"/>
        <w:i w:val="0"/>
        <w:strike w:val="0"/>
        <w:color w:val="000000"/>
        <w:sz w:val="20"/>
        <w:u w:val="none"/>
      </w:rPr>
    </w:lvl>
    <w:lvl w:ilvl="4" w:tplc="FFFFFFFF">
      <w:start w:val="1"/>
      <w:numFmt w:val="bullet"/>
      <w:lvlText w:val="○"/>
      <w:lvlJc w:val="left"/>
      <w:pPr>
        <w:tabs>
          <w:tab w:val="num" w:pos="3600"/>
        </w:tabs>
        <w:ind w:left="3600" w:hanging="360"/>
      </w:pPr>
      <w:rPr>
        <w:rFonts w:ascii="Courier New" w:eastAsia="Times New Roman" w:hAnsi="Courier New"/>
        <w:b w:val="0"/>
        <w:i w:val="0"/>
        <w:strike w:val="0"/>
        <w:color w:val="000000"/>
        <w:sz w:val="20"/>
        <w:u w:val="none"/>
      </w:rPr>
    </w:lvl>
    <w:lvl w:ilvl="5" w:tplc="FFFFFFFF">
      <w:start w:val="1"/>
      <w:numFmt w:val="bullet"/>
      <w:lvlText w:val="■"/>
      <w:lvlJc w:val="right"/>
      <w:pPr>
        <w:tabs>
          <w:tab w:val="num" w:pos="4320"/>
        </w:tabs>
        <w:ind w:left="4320" w:hanging="180"/>
      </w:pPr>
      <w:rPr>
        <w:rFonts w:ascii="Verdana" w:eastAsia="Times New Roman" w:hAnsi="Verdana"/>
        <w:b w:val="0"/>
        <w:i w:val="0"/>
        <w:strike w:val="0"/>
        <w:color w:val="000000"/>
        <w:sz w:val="20"/>
        <w:u w:val="none"/>
      </w:rPr>
    </w:lvl>
    <w:lvl w:ilvl="6" w:tplc="FFFFFFFF">
      <w:start w:val="1"/>
      <w:numFmt w:val="bullet"/>
      <w:lvlText w:val="●"/>
      <w:lvlJc w:val="left"/>
      <w:pPr>
        <w:tabs>
          <w:tab w:val="num" w:pos="5040"/>
        </w:tabs>
        <w:ind w:left="5040" w:hanging="360"/>
      </w:pPr>
      <w:rPr>
        <w:rFonts w:ascii="Verdana" w:eastAsia="Times New Roman" w:hAnsi="Verdana"/>
        <w:b w:val="0"/>
        <w:i w:val="0"/>
        <w:strike w:val="0"/>
        <w:color w:val="000000"/>
        <w:sz w:val="20"/>
        <w:u w:val="none"/>
      </w:rPr>
    </w:lvl>
    <w:lvl w:ilvl="7" w:tplc="FFFFFFFF">
      <w:start w:val="1"/>
      <w:numFmt w:val="bullet"/>
      <w:lvlText w:val="○"/>
      <w:lvlJc w:val="left"/>
      <w:pPr>
        <w:tabs>
          <w:tab w:val="num" w:pos="5760"/>
        </w:tabs>
        <w:ind w:left="5760" w:hanging="360"/>
      </w:pPr>
      <w:rPr>
        <w:rFonts w:ascii="Courier New" w:eastAsia="Times New Roman" w:hAnsi="Courier New"/>
        <w:b w:val="0"/>
        <w:i w:val="0"/>
        <w:strike w:val="0"/>
        <w:color w:val="000000"/>
        <w:sz w:val="20"/>
        <w:u w:val="none"/>
      </w:rPr>
    </w:lvl>
    <w:lvl w:ilvl="8" w:tplc="FFFFFFFF">
      <w:start w:val="1"/>
      <w:numFmt w:val="bullet"/>
      <w:lvlText w:val="■"/>
      <w:lvlJc w:val="right"/>
      <w:pPr>
        <w:tabs>
          <w:tab w:val="num" w:pos="6480"/>
        </w:tabs>
        <w:ind w:left="6480" w:hanging="180"/>
      </w:pPr>
      <w:rPr>
        <w:rFonts w:ascii="Verdana" w:eastAsia="Times New Roman" w:hAnsi="Verdana"/>
        <w:b w:val="0"/>
        <w:i w:val="0"/>
        <w:strike w:val="0"/>
        <w:color w:val="000000"/>
        <w:sz w:val="20"/>
        <w:u w:val="none"/>
      </w:rPr>
    </w:lvl>
  </w:abstractNum>
  <w:abstractNum w:abstractNumId="11">
    <w:nsid w:val="00000005"/>
    <w:multiLevelType w:val="hybridMultilevel"/>
    <w:tmpl w:val="00000005"/>
    <w:lvl w:ilvl="0" w:tplc="FFFFFFFF">
      <w:start w:val="1"/>
      <w:numFmt w:val="bullet"/>
      <w:lvlText w:val="■"/>
      <w:lvlJc w:val="left"/>
      <w:pPr>
        <w:tabs>
          <w:tab w:val="num" w:pos="0"/>
        </w:tabs>
        <w:ind w:left="720" w:hanging="360"/>
      </w:pPr>
      <w:rPr>
        <w:rFonts w:ascii="Verdana" w:eastAsia="Times New Roman" w:hAnsi="Verdana"/>
        <w:b w:val="0"/>
        <w:i w:val="0"/>
        <w:strike w:val="0"/>
        <w:color w:val="000000"/>
        <w:sz w:val="20"/>
        <w:u w:val="none"/>
      </w:rPr>
    </w:lvl>
    <w:lvl w:ilvl="1" w:tplc="FFFFFFFF">
      <w:start w:val="1"/>
      <w:numFmt w:val="bullet"/>
      <w:lvlText w:val="○"/>
      <w:lvlJc w:val="left"/>
      <w:pPr>
        <w:tabs>
          <w:tab w:val="num" w:pos="0"/>
        </w:tabs>
        <w:ind w:left="1440" w:hanging="360"/>
      </w:pPr>
      <w:rPr>
        <w:rFonts w:ascii="Courier New" w:eastAsia="Times New Roman" w:hAnsi="Courier New"/>
        <w:b w:val="0"/>
        <w:i w:val="0"/>
        <w:strike w:val="0"/>
        <w:color w:val="000000"/>
        <w:sz w:val="20"/>
        <w:u w:val="none"/>
      </w:rPr>
    </w:lvl>
    <w:lvl w:ilvl="2" w:tplc="FFFFFFFF">
      <w:start w:val="1"/>
      <w:numFmt w:val="bullet"/>
      <w:lvlText w:val="■"/>
      <w:lvlJc w:val="right"/>
      <w:pPr>
        <w:tabs>
          <w:tab w:val="num" w:pos="0"/>
        </w:tabs>
        <w:ind w:left="2160" w:hanging="180"/>
      </w:pPr>
      <w:rPr>
        <w:rFonts w:ascii="Verdana" w:eastAsia="Times New Roman" w:hAnsi="Verdana"/>
        <w:b w:val="0"/>
        <w:i w:val="0"/>
        <w:strike w:val="0"/>
        <w:color w:val="000000"/>
        <w:sz w:val="20"/>
        <w:u w:val="none"/>
      </w:rPr>
    </w:lvl>
    <w:lvl w:ilvl="3" w:tplc="FFFFFFFF">
      <w:start w:val="1"/>
      <w:numFmt w:val="bullet"/>
      <w:lvlText w:val="●"/>
      <w:lvlJc w:val="left"/>
      <w:pPr>
        <w:tabs>
          <w:tab w:val="num" w:pos="0"/>
        </w:tabs>
        <w:ind w:left="2880" w:hanging="360"/>
      </w:pPr>
      <w:rPr>
        <w:rFonts w:ascii="Verdana" w:eastAsia="Times New Roman" w:hAnsi="Verdana"/>
        <w:b w:val="0"/>
        <w:i w:val="0"/>
        <w:strike w:val="0"/>
        <w:color w:val="000000"/>
        <w:sz w:val="20"/>
        <w:u w:val="none"/>
      </w:rPr>
    </w:lvl>
    <w:lvl w:ilvl="4" w:tplc="FFFFFFFF">
      <w:start w:val="1"/>
      <w:numFmt w:val="bullet"/>
      <w:lvlText w:val="○"/>
      <w:lvlJc w:val="left"/>
      <w:pPr>
        <w:tabs>
          <w:tab w:val="num" w:pos="0"/>
        </w:tabs>
        <w:ind w:left="3600" w:hanging="360"/>
      </w:pPr>
      <w:rPr>
        <w:rFonts w:ascii="Courier New" w:eastAsia="Times New Roman" w:hAnsi="Courier New"/>
        <w:b w:val="0"/>
        <w:i w:val="0"/>
        <w:strike w:val="0"/>
        <w:color w:val="000000"/>
        <w:sz w:val="20"/>
        <w:u w:val="none"/>
      </w:rPr>
    </w:lvl>
    <w:lvl w:ilvl="5" w:tplc="FFFFFFFF">
      <w:start w:val="1"/>
      <w:numFmt w:val="bullet"/>
      <w:lvlText w:val="■"/>
      <w:lvlJc w:val="right"/>
      <w:pPr>
        <w:tabs>
          <w:tab w:val="num" w:pos="0"/>
        </w:tabs>
        <w:ind w:left="4320" w:hanging="180"/>
      </w:pPr>
      <w:rPr>
        <w:rFonts w:ascii="Verdana" w:eastAsia="Times New Roman" w:hAnsi="Verdana"/>
        <w:b w:val="0"/>
        <w:i w:val="0"/>
        <w:strike w:val="0"/>
        <w:color w:val="000000"/>
        <w:sz w:val="20"/>
        <w:u w:val="none"/>
      </w:rPr>
    </w:lvl>
    <w:lvl w:ilvl="6" w:tplc="FFFFFFFF">
      <w:start w:val="1"/>
      <w:numFmt w:val="bullet"/>
      <w:lvlText w:val="●"/>
      <w:lvlJc w:val="left"/>
      <w:pPr>
        <w:tabs>
          <w:tab w:val="num" w:pos="0"/>
        </w:tabs>
        <w:ind w:left="5040" w:hanging="360"/>
      </w:pPr>
      <w:rPr>
        <w:rFonts w:ascii="Verdana" w:eastAsia="Times New Roman" w:hAnsi="Verdana"/>
        <w:b w:val="0"/>
        <w:i w:val="0"/>
        <w:strike w:val="0"/>
        <w:color w:val="000000"/>
        <w:sz w:val="20"/>
        <w:u w:val="none"/>
      </w:rPr>
    </w:lvl>
    <w:lvl w:ilvl="7" w:tplc="FFFFFFFF">
      <w:start w:val="1"/>
      <w:numFmt w:val="bullet"/>
      <w:lvlText w:val="○"/>
      <w:lvlJc w:val="left"/>
      <w:pPr>
        <w:tabs>
          <w:tab w:val="num" w:pos="0"/>
        </w:tabs>
        <w:ind w:left="5760" w:hanging="360"/>
      </w:pPr>
      <w:rPr>
        <w:rFonts w:ascii="Courier New" w:eastAsia="Times New Roman" w:hAnsi="Courier New"/>
        <w:b w:val="0"/>
        <w:i w:val="0"/>
        <w:strike w:val="0"/>
        <w:color w:val="000000"/>
        <w:sz w:val="20"/>
        <w:u w:val="none"/>
      </w:rPr>
    </w:lvl>
    <w:lvl w:ilvl="8" w:tplc="FFFFFFFF">
      <w:start w:val="1"/>
      <w:numFmt w:val="bullet"/>
      <w:lvlText w:val="■"/>
      <w:lvlJc w:val="right"/>
      <w:pPr>
        <w:tabs>
          <w:tab w:val="num" w:pos="0"/>
        </w:tabs>
        <w:ind w:left="6480" w:hanging="180"/>
      </w:pPr>
      <w:rPr>
        <w:rFonts w:ascii="Verdana" w:eastAsia="Times New Roman" w:hAnsi="Verdana"/>
        <w:b w:val="0"/>
        <w:i w:val="0"/>
        <w:strike w:val="0"/>
        <w:color w:val="000000"/>
        <w:sz w:val="20"/>
        <w:u w:val="none"/>
      </w:rPr>
    </w:lvl>
  </w:abstractNum>
  <w:abstractNum w:abstractNumId="12">
    <w:nsid w:val="122714CD"/>
    <w:multiLevelType w:val="hybridMultilevel"/>
    <w:tmpl w:val="78B639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15273BFF"/>
    <w:multiLevelType w:val="hybridMultilevel"/>
    <w:tmpl w:val="D626FDC6"/>
    <w:lvl w:ilvl="0" w:tplc="16BA5EF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19771BD6"/>
    <w:multiLevelType w:val="hybridMultilevel"/>
    <w:tmpl w:val="2716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1A15DF"/>
    <w:multiLevelType w:val="hybridMultilevel"/>
    <w:tmpl w:val="6824C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145875"/>
    <w:multiLevelType w:val="hybridMultilevel"/>
    <w:tmpl w:val="7088A0F8"/>
    <w:lvl w:ilvl="0" w:tplc="14090017">
      <w:start w:val="1"/>
      <w:numFmt w:val="lowerLetter"/>
      <w:lvlText w:val="%1)"/>
      <w:lvlJc w:val="left"/>
      <w:pPr>
        <w:ind w:left="1037" w:hanging="360"/>
      </w:pPr>
    </w:lvl>
    <w:lvl w:ilvl="1" w:tplc="14090019" w:tentative="1">
      <w:start w:val="1"/>
      <w:numFmt w:val="lowerLetter"/>
      <w:lvlText w:val="%2."/>
      <w:lvlJc w:val="left"/>
      <w:pPr>
        <w:ind w:left="1757" w:hanging="360"/>
      </w:pPr>
    </w:lvl>
    <w:lvl w:ilvl="2" w:tplc="1409001B" w:tentative="1">
      <w:start w:val="1"/>
      <w:numFmt w:val="lowerRoman"/>
      <w:lvlText w:val="%3."/>
      <w:lvlJc w:val="right"/>
      <w:pPr>
        <w:ind w:left="2477" w:hanging="180"/>
      </w:pPr>
    </w:lvl>
    <w:lvl w:ilvl="3" w:tplc="1409000F" w:tentative="1">
      <w:start w:val="1"/>
      <w:numFmt w:val="decimal"/>
      <w:lvlText w:val="%4."/>
      <w:lvlJc w:val="left"/>
      <w:pPr>
        <w:ind w:left="3197" w:hanging="360"/>
      </w:pPr>
    </w:lvl>
    <w:lvl w:ilvl="4" w:tplc="14090019" w:tentative="1">
      <w:start w:val="1"/>
      <w:numFmt w:val="lowerLetter"/>
      <w:lvlText w:val="%5."/>
      <w:lvlJc w:val="left"/>
      <w:pPr>
        <w:ind w:left="3917" w:hanging="360"/>
      </w:pPr>
    </w:lvl>
    <w:lvl w:ilvl="5" w:tplc="1409001B" w:tentative="1">
      <w:start w:val="1"/>
      <w:numFmt w:val="lowerRoman"/>
      <w:lvlText w:val="%6."/>
      <w:lvlJc w:val="right"/>
      <w:pPr>
        <w:ind w:left="4637" w:hanging="180"/>
      </w:pPr>
    </w:lvl>
    <w:lvl w:ilvl="6" w:tplc="1409000F" w:tentative="1">
      <w:start w:val="1"/>
      <w:numFmt w:val="decimal"/>
      <w:lvlText w:val="%7."/>
      <w:lvlJc w:val="left"/>
      <w:pPr>
        <w:ind w:left="5357" w:hanging="360"/>
      </w:pPr>
    </w:lvl>
    <w:lvl w:ilvl="7" w:tplc="14090019" w:tentative="1">
      <w:start w:val="1"/>
      <w:numFmt w:val="lowerLetter"/>
      <w:lvlText w:val="%8."/>
      <w:lvlJc w:val="left"/>
      <w:pPr>
        <w:ind w:left="6077" w:hanging="360"/>
      </w:pPr>
    </w:lvl>
    <w:lvl w:ilvl="8" w:tplc="1409001B" w:tentative="1">
      <w:start w:val="1"/>
      <w:numFmt w:val="lowerRoman"/>
      <w:lvlText w:val="%9."/>
      <w:lvlJc w:val="right"/>
      <w:pPr>
        <w:ind w:left="6797" w:hanging="180"/>
      </w:pPr>
    </w:lvl>
  </w:abstractNum>
  <w:abstractNum w:abstractNumId="17">
    <w:nsid w:val="297F274A"/>
    <w:multiLevelType w:val="hybridMultilevel"/>
    <w:tmpl w:val="DE24A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AF95B63"/>
    <w:multiLevelType w:val="hybridMultilevel"/>
    <w:tmpl w:val="6C98848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2C114336"/>
    <w:multiLevelType w:val="hybridMultilevel"/>
    <w:tmpl w:val="75D8849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368139B4"/>
    <w:multiLevelType w:val="hybridMultilevel"/>
    <w:tmpl w:val="D09A3F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38815C8D"/>
    <w:multiLevelType w:val="hybridMultilevel"/>
    <w:tmpl w:val="A06CB5E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39C20CDD"/>
    <w:multiLevelType w:val="hybridMultilevel"/>
    <w:tmpl w:val="4A10B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E3536AC"/>
    <w:multiLevelType w:val="hybridMultilevel"/>
    <w:tmpl w:val="4E4E5E1E"/>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6046A9"/>
    <w:multiLevelType w:val="hybridMultilevel"/>
    <w:tmpl w:val="0C00DE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44594F53"/>
    <w:multiLevelType w:val="hybridMultilevel"/>
    <w:tmpl w:val="EE223AC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D870047"/>
    <w:multiLevelType w:val="hybridMultilevel"/>
    <w:tmpl w:val="B450D0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503C4514"/>
    <w:multiLevelType w:val="hybridMultilevel"/>
    <w:tmpl w:val="A72EF84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5235737E"/>
    <w:multiLevelType w:val="multilevel"/>
    <w:tmpl w:val="DFD81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604FCD"/>
    <w:multiLevelType w:val="multilevel"/>
    <w:tmpl w:val="4E04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B77569"/>
    <w:multiLevelType w:val="hybridMultilevel"/>
    <w:tmpl w:val="F726F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B8049A"/>
    <w:multiLevelType w:val="hybridMultilevel"/>
    <w:tmpl w:val="65805DC2"/>
    <w:lvl w:ilvl="0" w:tplc="1409000F">
      <w:start w:val="1"/>
      <w:numFmt w:val="decimal"/>
      <w:lvlText w:val="%1."/>
      <w:lvlJc w:val="left"/>
      <w:pPr>
        <w:ind w:left="753" w:hanging="360"/>
      </w:pPr>
    </w:lvl>
    <w:lvl w:ilvl="1" w:tplc="14090019" w:tentative="1">
      <w:start w:val="1"/>
      <w:numFmt w:val="lowerLetter"/>
      <w:lvlText w:val="%2."/>
      <w:lvlJc w:val="left"/>
      <w:pPr>
        <w:ind w:left="1473" w:hanging="360"/>
      </w:pPr>
    </w:lvl>
    <w:lvl w:ilvl="2" w:tplc="1409001B" w:tentative="1">
      <w:start w:val="1"/>
      <w:numFmt w:val="lowerRoman"/>
      <w:lvlText w:val="%3."/>
      <w:lvlJc w:val="right"/>
      <w:pPr>
        <w:ind w:left="2193" w:hanging="180"/>
      </w:pPr>
    </w:lvl>
    <w:lvl w:ilvl="3" w:tplc="1409000F" w:tentative="1">
      <w:start w:val="1"/>
      <w:numFmt w:val="decimal"/>
      <w:lvlText w:val="%4."/>
      <w:lvlJc w:val="left"/>
      <w:pPr>
        <w:ind w:left="2913" w:hanging="360"/>
      </w:pPr>
    </w:lvl>
    <w:lvl w:ilvl="4" w:tplc="14090019" w:tentative="1">
      <w:start w:val="1"/>
      <w:numFmt w:val="lowerLetter"/>
      <w:lvlText w:val="%5."/>
      <w:lvlJc w:val="left"/>
      <w:pPr>
        <w:ind w:left="3633" w:hanging="360"/>
      </w:pPr>
    </w:lvl>
    <w:lvl w:ilvl="5" w:tplc="1409001B" w:tentative="1">
      <w:start w:val="1"/>
      <w:numFmt w:val="lowerRoman"/>
      <w:lvlText w:val="%6."/>
      <w:lvlJc w:val="right"/>
      <w:pPr>
        <w:ind w:left="4353" w:hanging="180"/>
      </w:pPr>
    </w:lvl>
    <w:lvl w:ilvl="6" w:tplc="1409000F" w:tentative="1">
      <w:start w:val="1"/>
      <w:numFmt w:val="decimal"/>
      <w:lvlText w:val="%7."/>
      <w:lvlJc w:val="left"/>
      <w:pPr>
        <w:ind w:left="5073" w:hanging="360"/>
      </w:pPr>
    </w:lvl>
    <w:lvl w:ilvl="7" w:tplc="14090019" w:tentative="1">
      <w:start w:val="1"/>
      <w:numFmt w:val="lowerLetter"/>
      <w:lvlText w:val="%8."/>
      <w:lvlJc w:val="left"/>
      <w:pPr>
        <w:ind w:left="5793" w:hanging="360"/>
      </w:pPr>
    </w:lvl>
    <w:lvl w:ilvl="8" w:tplc="1409001B" w:tentative="1">
      <w:start w:val="1"/>
      <w:numFmt w:val="lowerRoman"/>
      <w:lvlText w:val="%9."/>
      <w:lvlJc w:val="right"/>
      <w:pPr>
        <w:ind w:left="6513" w:hanging="180"/>
      </w:pPr>
    </w:lvl>
  </w:abstractNum>
  <w:abstractNum w:abstractNumId="32">
    <w:nsid w:val="583B17A6"/>
    <w:multiLevelType w:val="hybridMultilevel"/>
    <w:tmpl w:val="FAAE906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5BE76FF0"/>
    <w:multiLevelType w:val="hybridMultilevel"/>
    <w:tmpl w:val="5340565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5BED63E6"/>
    <w:multiLevelType w:val="hybridMultilevel"/>
    <w:tmpl w:val="6CB2475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61C47393"/>
    <w:multiLevelType w:val="hybridMultilevel"/>
    <w:tmpl w:val="51940E5E"/>
    <w:lvl w:ilvl="0" w:tplc="1409000F">
      <w:start w:val="1"/>
      <w:numFmt w:val="decimal"/>
      <w:lvlText w:val="%1."/>
      <w:lvlJc w:val="left"/>
      <w:pPr>
        <w:ind w:left="720" w:hanging="360"/>
      </w:pPr>
    </w:lvl>
    <w:lvl w:ilvl="1" w:tplc="D8C2281C">
      <w:start w:val="1"/>
      <w:numFmt w:val="lowerLetter"/>
      <w:lvlText w:val="%2."/>
      <w:lvlJc w:val="left"/>
      <w:pPr>
        <w:ind w:left="1440" w:hanging="360"/>
      </w:pPr>
      <w:rPr>
        <w:color w:val="92D050"/>
        <w:sz w:val="28"/>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nsid w:val="679F004F"/>
    <w:multiLevelType w:val="hybridMultilevel"/>
    <w:tmpl w:val="E44836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7"/>
  </w:num>
  <w:num w:numId="13">
    <w:abstractNumId w:val="30"/>
  </w:num>
  <w:num w:numId="14">
    <w:abstractNumId w:val="14"/>
  </w:num>
  <w:num w:numId="15">
    <w:abstractNumId w:val="15"/>
  </w:num>
  <w:num w:numId="16">
    <w:abstractNumId w:val="10"/>
  </w:num>
  <w:num w:numId="17">
    <w:abstractNumId w:val="11"/>
  </w:num>
  <w:num w:numId="18">
    <w:abstractNumId w:val="28"/>
  </w:num>
  <w:num w:numId="19">
    <w:abstractNumId w:val="19"/>
  </w:num>
  <w:num w:numId="20">
    <w:abstractNumId w:val="34"/>
  </w:num>
  <w:num w:numId="21">
    <w:abstractNumId w:val="27"/>
  </w:num>
  <w:num w:numId="22">
    <w:abstractNumId w:val="32"/>
  </w:num>
  <w:num w:numId="23">
    <w:abstractNumId w:val="33"/>
  </w:num>
  <w:num w:numId="24">
    <w:abstractNumId w:val="12"/>
  </w:num>
  <w:num w:numId="25">
    <w:abstractNumId w:val="35"/>
  </w:num>
  <w:num w:numId="26">
    <w:abstractNumId w:val="36"/>
  </w:num>
  <w:num w:numId="27">
    <w:abstractNumId w:val="21"/>
  </w:num>
  <w:num w:numId="28">
    <w:abstractNumId w:val="20"/>
  </w:num>
  <w:num w:numId="29">
    <w:abstractNumId w:val="26"/>
  </w:num>
  <w:num w:numId="30">
    <w:abstractNumId w:val="29"/>
  </w:num>
  <w:num w:numId="31">
    <w:abstractNumId w:val="23"/>
  </w:num>
  <w:num w:numId="32">
    <w:abstractNumId w:val="16"/>
  </w:num>
  <w:num w:numId="33">
    <w:abstractNumId w:val="25"/>
  </w:num>
  <w:num w:numId="34">
    <w:abstractNumId w:val="24"/>
  </w:num>
  <w:num w:numId="35">
    <w:abstractNumId w:val="13"/>
  </w:num>
  <w:num w:numId="36">
    <w:abstractNumId w:val="18"/>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doNotHyphenateCaps/>
  <w:noPunctuationKerning/>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79CD"/>
    <w:rsid w:val="00001483"/>
    <w:rsid w:val="000019CB"/>
    <w:rsid w:val="00004A13"/>
    <w:rsid w:val="00055712"/>
    <w:rsid w:val="00065034"/>
    <w:rsid w:val="00072B34"/>
    <w:rsid w:val="00072E3D"/>
    <w:rsid w:val="00074602"/>
    <w:rsid w:val="000918E5"/>
    <w:rsid w:val="00096324"/>
    <w:rsid w:val="0009698E"/>
    <w:rsid w:val="000B51B2"/>
    <w:rsid w:val="000C7A64"/>
    <w:rsid w:val="000D244E"/>
    <w:rsid w:val="000E0869"/>
    <w:rsid w:val="000F01D3"/>
    <w:rsid w:val="000F2A6C"/>
    <w:rsid w:val="00123998"/>
    <w:rsid w:val="00126C47"/>
    <w:rsid w:val="00137810"/>
    <w:rsid w:val="00154F21"/>
    <w:rsid w:val="00154F95"/>
    <w:rsid w:val="00155B39"/>
    <w:rsid w:val="00172FD1"/>
    <w:rsid w:val="001743FB"/>
    <w:rsid w:val="001967EE"/>
    <w:rsid w:val="001C1E90"/>
    <w:rsid w:val="001C227C"/>
    <w:rsid w:val="001C472E"/>
    <w:rsid w:val="001D571F"/>
    <w:rsid w:val="001D6B21"/>
    <w:rsid w:val="001E7A1E"/>
    <w:rsid w:val="00200CB1"/>
    <w:rsid w:val="00203DE8"/>
    <w:rsid w:val="00207321"/>
    <w:rsid w:val="0021119F"/>
    <w:rsid w:val="002213AD"/>
    <w:rsid w:val="00225042"/>
    <w:rsid w:val="00225920"/>
    <w:rsid w:val="00227162"/>
    <w:rsid w:val="00237430"/>
    <w:rsid w:val="002451ED"/>
    <w:rsid w:val="00245662"/>
    <w:rsid w:val="00273A93"/>
    <w:rsid w:val="00280732"/>
    <w:rsid w:val="00291804"/>
    <w:rsid w:val="002B64E8"/>
    <w:rsid w:val="002C3081"/>
    <w:rsid w:val="002E2BF6"/>
    <w:rsid w:val="002F0CA1"/>
    <w:rsid w:val="002F4EC4"/>
    <w:rsid w:val="0032101F"/>
    <w:rsid w:val="00324D38"/>
    <w:rsid w:val="00327AB9"/>
    <w:rsid w:val="003512A4"/>
    <w:rsid w:val="00356880"/>
    <w:rsid w:val="003569B6"/>
    <w:rsid w:val="00360AFA"/>
    <w:rsid w:val="00360F4F"/>
    <w:rsid w:val="003611C3"/>
    <w:rsid w:val="00365FA7"/>
    <w:rsid w:val="0037115B"/>
    <w:rsid w:val="003714F2"/>
    <w:rsid w:val="00385885"/>
    <w:rsid w:val="0039503C"/>
    <w:rsid w:val="003A2552"/>
    <w:rsid w:val="003A4F57"/>
    <w:rsid w:val="003A6525"/>
    <w:rsid w:val="003B1479"/>
    <w:rsid w:val="003C0460"/>
    <w:rsid w:val="003C349D"/>
    <w:rsid w:val="003C4305"/>
    <w:rsid w:val="003C7459"/>
    <w:rsid w:val="00411C9F"/>
    <w:rsid w:val="00411F0A"/>
    <w:rsid w:val="0042135B"/>
    <w:rsid w:val="00427289"/>
    <w:rsid w:val="004322C6"/>
    <w:rsid w:val="00434B10"/>
    <w:rsid w:val="00435F37"/>
    <w:rsid w:val="004405F3"/>
    <w:rsid w:val="004479CD"/>
    <w:rsid w:val="004525E6"/>
    <w:rsid w:val="00452F1F"/>
    <w:rsid w:val="00460BEA"/>
    <w:rsid w:val="00463120"/>
    <w:rsid w:val="004660CD"/>
    <w:rsid w:val="00477A6A"/>
    <w:rsid w:val="00483503"/>
    <w:rsid w:val="004877B6"/>
    <w:rsid w:val="004A4965"/>
    <w:rsid w:val="004B5EFF"/>
    <w:rsid w:val="004C25A3"/>
    <w:rsid w:val="005068EA"/>
    <w:rsid w:val="005101FC"/>
    <w:rsid w:val="00515A84"/>
    <w:rsid w:val="00515CF8"/>
    <w:rsid w:val="005173A3"/>
    <w:rsid w:val="0054499A"/>
    <w:rsid w:val="00555A85"/>
    <w:rsid w:val="00556515"/>
    <w:rsid w:val="00557DF4"/>
    <w:rsid w:val="00560115"/>
    <w:rsid w:val="00565074"/>
    <w:rsid w:val="00567BE1"/>
    <w:rsid w:val="0057735A"/>
    <w:rsid w:val="00584438"/>
    <w:rsid w:val="005863C3"/>
    <w:rsid w:val="00591857"/>
    <w:rsid w:val="005A0DED"/>
    <w:rsid w:val="005A5241"/>
    <w:rsid w:val="005D765B"/>
    <w:rsid w:val="005E0C39"/>
    <w:rsid w:val="005E7CBE"/>
    <w:rsid w:val="005F781E"/>
    <w:rsid w:val="006040C6"/>
    <w:rsid w:val="00611432"/>
    <w:rsid w:val="00622C42"/>
    <w:rsid w:val="006530C0"/>
    <w:rsid w:val="0067799C"/>
    <w:rsid w:val="006A6585"/>
    <w:rsid w:val="006B236D"/>
    <w:rsid w:val="006D534B"/>
    <w:rsid w:val="006E3B5B"/>
    <w:rsid w:val="006F6337"/>
    <w:rsid w:val="00704203"/>
    <w:rsid w:val="00712A21"/>
    <w:rsid w:val="0072639F"/>
    <w:rsid w:val="00733E5A"/>
    <w:rsid w:val="007342FA"/>
    <w:rsid w:val="00742A48"/>
    <w:rsid w:val="007504B4"/>
    <w:rsid w:val="0075467C"/>
    <w:rsid w:val="00755819"/>
    <w:rsid w:val="00757AC8"/>
    <w:rsid w:val="007614AF"/>
    <w:rsid w:val="007623B2"/>
    <w:rsid w:val="00766536"/>
    <w:rsid w:val="0077211D"/>
    <w:rsid w:val="0078241D"/>
    <w:rsid w:val="00791D01"/>
    <w:rsid w:val="007A442E"/>
    <w:rsid w:val="007E235E"/>
    <w:rsid w:val="007E7BA6"/>
    <w:rsid w:val="007F4C2D"/>
    <w:rsid w:val="00833A10"/>
    <w:rsid w:val="00876261"/>
    <w:rsid w:val="00883075"/>
    <w:rsid w:val="008835C8"/>
    <w:rsid w:val="008A4408"/>
    <w:rsid w:val="008B1893"/>
    <w:rsid w:val="008B246D"/>
    <w:rsid w:val="008C69A4"/>
    <w:rsid w:val="008D60B4"/>
    <w:rsid w:val="008D7F44"/>
    <w:rsid w:val="008E14CA"/>
    <w:rsid w:val="008F1C54"/>
    <w:rsid w:val="00901EC1"/>
    <w:rsid w:val="009133C9"/>
    <w:rsid w:val="00917111"/>
    <w:rsid w:val="009240B9"/>
    <w:rsid w:val="009301DE"/>
    <w:rsid w:val="009423A9"/>
    <w:rsid w:val="00956C01"/>
    <w:rsid w:val="009574E7"/>
    <w:rsid w:val="00973FBD"/>
    <w:rsid w:val="00994CE6"/>
    <w:rsid w:val="00994E6E"/>
    <w:rsid w:val="009B09A2"/>
    <w:rsid w:val="009B1D49"/>
    <w:rsid w:val="009B49CC"/>
    <w:rsid w:val="009B5C33"/>
    <w:rsid w:val="009C27BE"/>
    <w:rsid w:val="009F0D70"/>
    <w:rsid w:val="009F33E3"/>
    <w:rsid w:val="009F6EBF"/>
    <w:rsid w:val="00A02623"/>
    <w:rsid w:val="00A12496"/>
    <w:rsid w:val="00A24175"/>
    <w:rsid w:val="00A33750"/>
    <w:rsid w:val="00A510E5"/>
    <w:rsid w:val="00A57459"/>
    <w:rsid w:val="00A7365C"/>
    <w:rsid w:val="00A849EA"/>
    <w:rsid w:val="00A87513"/>
    <w:rsid w:val="00A91179"/>
    <w:rsid w:val="00AB7942"/>
    <w:rsid w:val="00AD740D"/>
    <w:rsid w:val="00AE002B"/>
    <w:rsid w:val="00AF09B0"/>
    <w:rsid w:val="00B114C5"/>
    <w:rsid w:val="00B36DA5"/>
    <w:rsid w:val="00B41092"/>
    <w:rsid w:val="00B431C0"/>
    <w:rsid w:val="00B473C8"/>
    <w:rsid w:val="00B54700"/>
    <w:rsid w:val="00B60B8E"/>
    <w:rsid w:val="00B716C2"/>
    <w:rsid w:val="00B91547"/>
    <w:rsid w:val="00B93E8F"/>
    <w:rsid w:val="00BA581C"/>
    <w:rsid w:val="00BA5BB2"/>
    <w:rsid w:val="00BB6401"/>
    <w:rsid w:val="00BD1CA8"/>
    <w:rsid w:val="00BD39A6"/>
    <w:rsid w:val="00BD7219"/>
    <w:rsid w:val="00C0459E"/>
    <w:rsid w:val="00C06C39"/>
    <w:rsid w:val="00C25A7F"/>
    <w:rsid w:val="00C315BE"/>
    <w:rsid w:val="00C35932"/>
    <w:rsid w:val="00C35BA3"/>
    <w:rsid w:val="00C368E0"/>
    <w:rsid w:val="00C41AD5"/>
    <w:rsid w:val="00C87E20"/>
    <w:rsid w:val="00CB11C5"/>
    <w:rsid w:val="00CB3443"/>
    <w:rsid w:val="00CC4E94"/>
    <w:rsid w:val="00CD1A2B"/>
    <w:rsid w:val="00CD324F"/>
    <w:rsid w:val="00CE39C7"/>
    <w:rsid w:val="00CF520A"/>
    <w:rsid w:val="00D02B8B"/>
    <w:rsid w:val="00D236A3"/>
    <w:rsid w:val="00D24CA6"/>
    <w:rsid w:val="00D264F1"/>
    <w:rsid w:val="00D362B1"/>
    <w:rsid w:val="00D507F7"/>
    <w:rsid w:val="00D6135C"/>
    <w:rsid w:val="00D836BC"/>
    <w:rsid w:val="00DA39AB"/>
    <w:rsid w:val="00DA5A81"/>
    <w:rsid w:val="00DB357F"/>
    <w:rsid w:val="00DB4BF2"/>
    <w:rsid w:val="00DC1A1E"/>
    <w:rsid w:val="00DD3D5E"/>
    <w:rsid w:val="00DE0894"/>
    <w:rsid w:val="00DE2710"/>
    <w:rsid w:val="00DF3F80"/>
    <w:rsid w:val="00E1234D"/>
    <w:rsid w:val="00E12C8E"/>
    <w:rsid w:val="00E26354"/>
    <w:rsid w:val="00E271A6"/>
    <w:rsid w:val="00E27B43"/>
    <w:rsid w:val="00E329F4"/>
    <w:rsid w:val="00E507FB"/>
    <w:rsid w:val="00E50B04"/>
    <w:rsid w:val="00E57FF7"/>
    <w:rsid w:val="00E610B0"/>
    <w:rsid w:val="00E82E68"/>
    <w:rsid w:val="00E875AF"/>
    <w:rsid w:val="00EA6F63"/>
    <w:rsid w:val="00EB00A3"/>
    <w:rsid w:val="00EC0DEB"/>
    <w:rsid w:val="00ED0541"/>
    <w:rsid w:val="00EF116A"/>
    <w:rsid w:val="00EF34AA"/>
    <w:rsid w:val="00EF4E6B"/>
    <w:rsid w:val="00F022E5"/>
    <w:rsid w:val="00F320DC"/>
    <w:rsid w:val="00F340CD"/>
    <w:rsid w:val="00F35FB8"/>
    <w:rsid w:val="00F37010"/>
    <w:rsid w:val="00F4348F"/>
    <w:rsid w:val="00F535AE"/>
    <w:rsid w:val="00F544E1"/>
    <w:rsid w:val="00F84F58"/>
    <w:rsid w:val="00F95BF5"/>
    <w:rsid w:val="00FC5FBA"/>
    <w:rsid w:val="00FD565C"/>
    <w:rsid w:val="00FF4AD4"/>
  </w:rsids>
  <m:mathPr>
    <m:mathFont m:val="Times New Roman"/>
    <m:brkBin m:val="before"/>
    <m:brkBinSub m:val="--"/>
    <m:smallFrac m:val="off"/>
    <m:dispDef m:val="off"/>
    <m:lMargin m:val="0"/>
    <m:rMargin m:val="0"/>
    <m:wrapRight/>
    <m:intLim m:val="subSup"/>
    <m:naryLim m:val="subSup"/>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AD4"/>
    <w:rPr>
      <w:rFonts w:ascii="Arial" w:hAnsi="Arial"/>
      <w:sz w:val="18"/>
      <w:szCs w:val="24"/>
      <w:lang w:eastAsia="zh-CN"/>
    </w:rPr>
  </w:style>
  <w:style w:type="paragraph" w:styleId="Heading1">
    <w:name w:val="heading 1"/>
    <w:basedOn w:val="Pageheading"/>
    <w:next w:val="Normal"/>
    <w:link w:val="Heading1Char"/>
    <w:uiPriority w:val="99"/>
    <w:qFormat/>
    <w:rsid w:val="00515CF8"/>
    <w:pPr>
      <w:spacing w:before="4000"/>
      <w:ind w:left="170"/>
      <w:jc w:val="center"/>
      <w:outlineLvl w:val="0"/>
    </w:pPr>
    <w:rPr>
      <w:rFonts w:cs="Times New Roman"/>
      <w:bCs/>
      <w:color w:val="auto"/>
      <w:spacing w:val="-15"/>
    </w:rPr>
  </w:style>
  <w:style w:type="paragraph" w:styleId="Heading2">
    <w:name w:val="heading 2"/>
    <w:basedOn w:val="Normal"/>
    <w:next w:val="Normal"/>
    <w:link w:val="Heading2Char"/>
    <w:uiPriority w:val="99"/>
    <w:qFormat/>
    <w:rsid w:val="00FF4AD4"/>
    <w:pPr>
      <w:keepNext/>
      <w:tabs>
        <w:tab w:val="left" w:leader="dot" w:pos="7371"/>
      </w:tabs>
      <w:autoSpaceDE w:val="0"/>
      <w:autoSpaceDN w:val="0"/>
      <w:adjustRightInd w:val="0"/>
      <w:spacing w:before="240" w:after="80"/>
      <w:ind w:left="-113"/>
      <w:outlineLvl w:val="1"/>
    </w:pPr>
    <w:rPr>
      <w:b/>
      <w:bCs/>
      <w:spacing w:val="-15"/>
      <w:sz w:val="24"/>
      <w:szCs w:val="18"/>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515CF8"/>
    <w:rPr>
      <w:rFonts w:ascii="Arial" w:hAnsi="Arial"/>
      <w:spacing w:val="-15"/>
      <w:sz w:val="36"/>
      <w:lang w:val="en-AU" w:eastAsia="zh-CN"/>
    </w:rPr>
  </w:style>
  <w:style w:type="character" w:customStyle="1" w:styleId="Heading2Char">
    <w:name w:val="Heading 2 Char"/>
    <w:basedOn w:val="DefaultParagraphFont"/>
    <w:link w:val="Heading2"/>
    <w:uiPriority w:val="99"/>
    <w:rsid w:val="00515CF8"/>
    <w:rPr>
      <w:rFonts w:ascii="Arial" w:hAnsi="Arial"/>
      <w:b/>
      <w:spacing w:val="-15"/>
      <w:sz w:val="18"/>
      <w:lang w:val="en-AU" w:eastAsia="zh-CN"/>
    </w:rPr>
  </w:style>
  <w:style w:type="character" w:styleId="CommentReference">
    <w:name w:val="annotation reference"/>
    <w:basedOn w:val="DefaultParagraphFont"/>
    <w:uiPriority w:val="99"/>
    <w:semiHidden/>
    <w:rsid w:val="00791D01"/>
    <w:rPr>
      <w:rFonts w:cs="Times New Roman"/>
      <w:sz w:val="16"/>
    </w:rPr>
  </w:style>
  <w:style w:type="paragraph" w:customStyle="1" w:styleId="Pageheading">
    <w:name w:val="Page heading"/>
    <w:basedOn w:val="Normal"/>
    <w:uiPriority w:val="99"/>
    <w:rsid w:val="00FF4AD4"/>
    <w:pPr>
      <w:autoSpaceDE w:val="0"/>
      <w:autoSpaceDN w:val="0"/>
      <w:adjustRightInd w:val="0"/>
      <w:spacing w:before="28" w:after="28"/>
      <w:ind w:left="-113"/>
    </w:pPr>
    <w:rPr>
      <w:rFonts w:cs="Arial"/>
      <w:color w:val="000000"/>
      <w:sz w:val="36"/>
      <w:szCs w:val="36"/>
    </w:rPr>
  </w:style>
  <w:style w:type="character" w:styleId="FootnoteReference">
    <w:name w:val="footnote reference"/>
    <w:basedOn w:val="DefaultParagraphFont"/>
    <w:uiPriority w:val="99"/>
    <w:semiHidden/>
    <w:rsid w:val="00791D01"/>
    <w:rPr>
      <w:rFonts w:cs="Times New Roman"/>
      <w:vertAlign w:val="superscript"/>
    </w:rPr>
  </w:style>
  <w:style w:type="paragraph" w:styleId="Header">
    <w:name w:val="header"/>
    <w:basedOn w:val="Normal"/>
    <w:link w:val="HeaderChar"/>
    <w:uiPriority w:val="99"/>
    <w:rsid w:val="00D24CA6"/>
    <w:pPr>
      <w:tabs>
        <w:tab w:val="center" w:pos="4320"/>
        <w:tab w:val="right" w:pos="8640"/>
      </w:tabs>
    </w:pPr>
  </w:style>
  <w:style w:type="character" w:customStyle="1" w:styleId="HeaderChar">
    <w:name w:val="Header Char"/>
    <w:basedOn w:val="DefaultParagraphFont"/>
    <w:link w:val="Header"/>
    <w:uiPriority w:val="99"/>
    <w:semiHidden/>
    <w:rsid w:val="001F0FE3"/>
    <w:rPr>
      <w:rFonts w:ascii="Arial" w:hAnsi="Arial"/>
      <w:sz w:val="18"/>
      <w:szCs w:val="24"/>
      <w:lang w:eastAsia="zh-CN"/>
    </w:rPr>
  </w:style>
  <w:style w:type="paragraph" w:styleId="Footer">
    <w:name w:val="footer"/>
    <w:basedOn w:val="Normal"/>
    <w:link w:val="FooterChar"/>
    <w:uiPriority w:val="99"/>
    <w:semiHidden/>
    <w:rsid w:val="00D24CA6"/>
    <w:pPr>
      <w:tabs>
        <w:tab w:val="center" w:pos="4320"/>
        <w:tab w:val="right" w:pos="8640"/>
      </w:tabs>
    </w:pPr>
  </w:style>
  <w:style w:type="character" w:customStyle="1" w:styleId="FooterChar">
    <w:name w:val="Footer Char"/>
    <w:basedOn w:val="DefaultParagraphFont"/>
    <w:link w:val="Footer"/>
    <w:uiPriority w:val="99"/>
    <w:semiHidden/>
    <w:rsid w:val="001F0FE3"/>
    <w:rPr>
      <w:rFonts w:ascii="Arial" w:hAnsi="Arial"/>
      <w:sz w:val="18"/>
      <w:szCs w:val="24"/>
      <w:lang w:eastAsia="zh-CN"/>
    </w:rPr>
  </w:style>
  <w:style w:type="character" w:styleId="PageNumber">
    <w:name w:val="page number"/>
    <w:basedOn w:val="DefaultParagraphFont"/>
    <w:uiPriority w:val="99"/>
    <w:rsid w:val="00D24CA6"/>
    <w:rPr>
      <w:rFonts w:cs="Times New Roman"/>
    </w:rPr>
  </w:style>
  <w:style w:type="paragraph" w:customStyle="1" w:styleId="Address">
    <w:name w:val="Address"/>
    <w:basedOn w:val="Normal"/>
    <w:uiPriority w:val="99"/>
    <w:rsid w:val="00FF4AD4"/>
    <w:pPr>
      <w:tabs>
        <w:tab w:val="left" w:pos="171"/>
        <w:tab w:val="left" w:pos="341"/>
        <w:tab w:val="left" w:pos="567"/>
        <w:tab w:val="left" w:pos="738"/>
        <w:tab w:val="left" w:pos="908"/>
        <w:tab w:val="left" w:pos="1078"/>
        <w:tab w:val="left" w:pos="1191"/>
      </w:tabs>
      <w:autoSpaceDE w:val="0"/>
      <w:autoSpaceDN w:val="0"/>
      <w:adjustRightInd w:val="0"/>
      <w:spacing w:before="28" w:after="28"/>
      <w:ind w:left="227"/>
      <w:jc w:val="right"/>
    </w:pPr>
    <w:rPr>
      <w:color w:val="000000"/>
      <w:szCs w:val="20"/>
    </w:rPr>
  </w:style>
  <w:style w:type="paragraph" w:customStyle="1" w:styleId="Indexsectionheading">
    <w:name w:val="Index section heading"/>
    <w:basedOn w:val="Heading2"/>
    <w:uiPriority w:val="99"/>
    <w:rsid w:val="00FF4AD4"/>
    <w:pPr>
      <w:tabs>
        <w:tab w:val="left" w:pos="7371"/>
      </w:tabs>
    </w:pPr>
  </w:style>
  <w:style w:type="paragraph" w:customStyle="1" w:styleId="Indexpageref">
    <w:name w:val="Index page ref"/>
    <w:basedOn w:val="Normal"/>
    <w:uiPriority w:val="99"/>
    <w:rsid w:val="00FF4AD4"/>
    <w:pPr>
      <w:tabs>
        <w:tab w:val="left" w:leader="dot" w:pos="7371"/>
      </w:tabs>
    </w:pPr>
  </w:style>
  <w:style w:type="paragraph" w:styleId="BalloonText">
    <w:name w:val="Balloon Text"/>
    <w:basedOn w:val="Normal"/>
    <w:link w:val="BalloonTextChar"/>
    <w:uiPriority w:val="99"/>
    <w:semiHidden/>
    <w:rsid w:val="00791D01"/>
    <w:rPr>
      <w:rFonts w:ascii="Tahoma" w:hAnsi="Tahoma" w:cs="Tahoma"/>
      <w:sz w:val="16"/>
      <w:szCs w:val="16"/>
    </w:rPr>
  </w:style>
  <w:style w:type="character" w:customStyle="1" w:styleId="BalloonTextChar">
    <w:name w:val="Balloon Text Char"/>
    <w:basedOn w:val="DefaultParagraphFont"/>
    <w:link w:val="BalloonText"/>
    <w:uiPriority w:val="99"/>
    <w:rsid w:val="00791D01"/>
    <w:rPr>
      <w:rFonts w:ascii="Tahoma" w:hAnsi="Tahoma" w:cs="Tahoma"/>
      <w:sz w:val="16"/>
      <w:lang w:val="en-AU" w:eastAsia="zh-CN"/>
    </w:rPr>
  </w:style>
  <w:style w:type="paragraph" w:styleId="FootnoteText">
    <w:name w:val="footnote text"/>
    <w:basedOn w:val="Normal"/>
    <w:link w:val="FootnoteTextChar"/>
    <w:uiPriority w:val="99"/>
    <w:semiHidden/>
    <w:rsid w:val="00515A84"/>
    <w:rPr>
      <w:sz w:val="20"/>
      <w:szCs w:val="20"/>
    </w:rPr>
  </w:style>
  <w:style w:type="character" w:customStyle="1" w:styleId="FootnoteTextChar">
    <w:name w:val="Footnote Text Char"/>
    <w:basedOn w:val="DefaultParagraphFont"/>
    <w:link w:val="FootnoteText"/>
    <w:uiPriority w:val="99"/>
    <w:rsid w:val="00515A84"/>
    <w:rPr>
      <w:rFonts w:ascii="Arial" w:hAnsi="Arial" w:cs="Times New Roman"/>
      <w:lang w:val="en-AU" w:eastAsia="zh-CN"/>
    </w:rPr>
  </w:style>
  <w:style w:type="paragraph" w:styleId="ListParagraph">
    <w:name w:val="List Paragraph"/>
    <w:basedOn w:val="Normal"/>
    <w:uiPriority w:val="99"/>
    <w:qFormat/>
    <w:rsid w:val="00A57459"/>
    <w:pPr>
      <w:ind w:left="720"/>
      <w:contextualSpacing/>
    </w:pPr>
  </w:style>
  <w:style w:type="table" w:styleId="TableGrid">
    <w:name w:val="Table Grid"/>
    <w:basedOn w:val="TableNormal"/>
    <w:uiPriority w:val="99"/>
    <w:rsid w:val="00B93E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154F95"/>
    <w:rPr>
      <w:rFonts w:cs="Times New Roman"/>
      <w:i/>
      <w:iCs/>
      <w:u w:val="none"/>
      <w:effect w:val="none"/>
    </w:rPr>
  </w:style>
  <w:style w:type="character" w:styleId="Hyperlink">
    <w:name w:val="Hyperlink"/>
    <w:basedOn w:val="DefaultParagraphFont"/>
    <w:uiPriority w:val="99"/>
    <w:rsid w:val="00B5470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nc-sa/3.0/nz/"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creativecommons.org/licenses/by-nc-sa/3.0/nz/" TargetMode="External"/><Relationship Id="rId9" Type="http://schemas.openxmlformats.org/officeDocument/2006/relationships/image" Target="media/image2.png"/><Relationship Id="rId10" Type="http://schemas.openxmlformats.org/officeDocument/2006/relationships/image" Target="http://i.creativecommons.org/l/by-nc-sa/3.0/nz/88x31.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4678</Words>
  <Characters>26669</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Virtual Learning Network Community</dc:title>
  <dc:subject/>
  <dc:creator>Apple Education</dc:creator>
  <cp:keywords/>
  <cp:lastModifiedBy>Apple Education</cp:lastModifiedBy>
  <cp:revision>2</cp:revision>
  <dcterms:created xsi:type="dcterms:W3CDTF">2013-08-01T03:08:00Z</dcterms:created>
  <dcterms:modified xsi:type="dcterms:W3CDTF">2013-08-01T03:08:00Z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20000.0000000000</vt:lpwstr>
  </property>
  <property fmtid="{D5CDD505-2E9C-101B-9397-08002B2CF9AE}" pid="3" name="Mod ID">
    <vt:lpwstr>210.000000000000</vt:lpwstr>
  </property>
  <property fmtid="{D5CDD505-2E9C-101B-9397-08002B2CF9AE}" pid="4" name="DocType">
    <vt:lpwstr>Download</vt:lpwstr>
  </property>
</Properties>
</file>